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-709"/>
          <w:tab w:val="left" w:pos="127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宋体"/>
          <w:color w:val="333333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333333"/>
          <w:spacing w:val="8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第三届“优智杯”智慧建造应用大赛报名表</w:t>
      </w:r>
    </w:p>
    <w:tbl>
      <w:tblPr>
        <w:tblStyle w:val="4"/>
        <w:tblW w:w="94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486"/>
        <w:gridCol w:w="1604"/>
        <w:gridCol w:w="1545"/>
        <w:gridCol w:w="18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工程名称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申报单位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（可联合申报参赛）</w:t>
            </w:r>
          </w:p>
        </w:tc>
        <w:tc>
          <w:tcPr>
            <w:tcW w:w="4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企业类型(建设、设计、施工)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联系人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手机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职务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邮箱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邮寄地址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开工、竣工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时间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采用技术总费用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申报种类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□1.智慧建造综合案例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□2.智慧建造设计案例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0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□3.智慧建造施工案例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0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kern w:val="0"/>
                <w:positio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□4.智慧建造信息平台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团队主要成员（限10人）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姓名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单位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职务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使用软件</w:t>
            </w: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使用技术</w:t>
            </w:r>
          </w:p>
        </w:tc>
        <w:tc>
          <w:tcPr>
            <w:tcW w:w="3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8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版权声明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及授权</w:t>
            </w:r>
          </w:p>
        </w:tc>
        <w:tc>
          <w:tcPr>
            <w:tcW w:w="749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(联合申报的项目，所有参赛单位均需盖公章)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本单位(或本人)自愿参加第三届“优智杯”智慧建造应用大赛，承诺参赛作品不存在违法、侵权、抄袭等行为，同意授权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val="en-US" w:eastAsia="zh-CN"/>
              </w:rPr>
              <w:t>大赛主办单位和承办单位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依法处理有关我单位参赛作品的评比。并授权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val="en-US" w:eastAsia="zh-CN"/>
              </w:rPr>
              <w:t>大赛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主办单位和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  <w:lang w:val="en-US" w:eastAsia="zh-CN"/>
              </w:rPr>
              <w:t>承办单位</w:t>
            </w: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对参赛作品文字、图片和视频等在对外活动中免费使用(包括媒体、出版专题、光盘、出版物、展览、网站等)，特此授权。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授权代表人签字: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3" w:lineRule="auto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position w:val="0"/>
                <w:sz w:val="32"/>
                <w:szCs w:val="32"/>
              </w:rPr>
              <w:t xml:space="preserve">                      2023年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91712E2"/>
    <w:rsid w:val="691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359</Characters>
  <Lines>0</Lines>
  <Paragraphs>0</Paragraphs>
  <TotalTime>1</TotalTime>
  <ScaleCrop>false</ScaleCrop>
  <LinksUpToDate>false</LinksUpToDate>
  <CharactersWithSpaces>387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2023-09-13T10:00:00Z</dcterms:created>
  <dc:creator>李艳</dc:creator>
  <cp:lastModifiedBy>李艳</cp:lastModifiedBy>
  <dcterms:modified xsi:type="dcterms:W3CDTF">2023-09-13T10:01:55Z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A2EEEAAA860840F3B342597A3973D68E</vt:lpwstr>
  </property>
</Properties>
</file>