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江西：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hint="eastAsia" w:ascii="仿宋_GB2312" w:hAnsi="宋体" w:eastAsia="仿宋_GB2312"/>
          <w:b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sz w:val="24"/>
          <w:u w:val="thick" w:color="FF0000"/>
        </w:rPr>
        <w:t>23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FF0000"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5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宋体" w:eastAsia="仿宋_GB2312"/>
          <w:sz w:val="24"/>
          <w:szCs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rPr>
          <w:rFonts w:cs="华文中宋" w:asciiTheme="minorEastAsia" w:hAnsiTheme="minorEastAsia"/>
          <w:sz w:val="22"/>
        </w:rPr>
      </w:pPr>
      <w:r>
        <w:rPr>
          <w:rFonts w:hint="eastAsia" w:asciiTheme="minorEastAsia" w:hAnsiTheme="minorEastAsia" w:cstheme="minorEastAsia"/>
          <w:sz w:val="22"/>
        </w:rPr>
        <w:t>江</w:t>
      </w:r>
      <w:r>
        <w:rPr>
          <w:rFonts w:hint="eastAsia" w:cs="华文中宋" w:asciiTheme="minorEastAsia" w:hAnsiTheme="minorEastAsia"/>
          <w:sz w:val="22"/>
        </w:rPr>
        <w:t>西建工国际工程有限责任公司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rPr>
          <w:rFonts w:cs="华文中宋" w:asciiTheme="minorEastAsia" w:hAnsiTheme="minorEastAsia"/>
          <w:sz w:val="22"/>
        </w:rPr>
      </w:pPr>
      <w:r>
        <w:rPr>
          <w:rFonts w:hint="eastAsia" w:cs="华文中宋" w:asciiTheme="minorEastAsia" w:hAnsiTheme="minorEastAsia"/>
          <w:sz w:val="22"/>
        </w:rPr>
        <w:t>江西建工第一建筑有限责任公司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rPr>
          <w:rFonts w:cs="华文中宋" w:asciiTheme="minorEastAsia" w:hAnsiTheme="minorEastAsia"/>
          <w:sz w:val="22"/>
        </w:rPr>
      </w:pPr>
      <w:r>
        <w:rPr>
          <w:rFonts w:hint="eastAsia" w:cs="华文中宋" w:asciiTheme="minorEastAsia" w:hAnsiTheme="minorEastAsia"/>
          <w:sz w:val="22"/>
        </w:rPr>
        <w:t>绿蜻蜓建设管理有限公司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rPr>
          <w:rFonts w:cs="华文中宋" w:asciiTheme="minorEastAsia" w:hAnsiTheme="minorEastAsia"/>
          <w:sz w:val="22"/>
        </w:rPr>
      </w:pPr>
      <w:r>
        <w:rPr>
          <w:rFonts w:hint="eastAsia" w:cs="华文中宋" w:asciiTheme="minorEastAsia" w:hAnsiTheme="minorEastAsia"/>
          <w:sz w:val="22"/>
        </w:rPr>
        <w:t>江西国昌建筑装饰有限公司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360" w:lineRule="auto"/>
        <w:ind w:right="206" w:rightChars="98" w:firstLineChars="0"/>
        <w:rPr>
          <w:rFonts w:cs="华文中宋" w:asciiTheme="minorEastAsia" w:hAnsiTheme="minorEastAsia"/>
          <w:sz w:val="22"/>
        </w:rPr>
      </w:pPr>
      <w:r>
        <w:rPr>
          <w:rFonts w:hint="eastAsia" w:cs="华文中宋" w:asciiTheme="minorEastAsia" w:hAnsiTheme="minorEastAsia"/>
          <w:sz w:val="22"/>
        </w:rPr>
        <w:t>国一路建设股份有限公司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5月底截止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rPr>
          <w:rFonts w:cs="华文中宋" w:asciiTheme="minorEastAsia" w:hAnsiTheme="minorEastAsia"/>
          <w:sz w:val="22"/>
        </w:rPr>
      </w:pPr>
      <w:r>
        <w:rPr>
          <w:rFonts w:hint="eastAsia" w:cs="华文中宋" w:asciiTheme="minorEastAsia" w:hAnsiTheme="minorEastAsia"/>
          <w:sz w:val="22"/>
        </w:rPr>
        <w:t>利达装饰集团有限公司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宏发建设有限公司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海力控股集团有限公司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中联建设集团股份有限公司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江西建工第三建筑有限责任公司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洪沪港建设有限公司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中铁四局集团安装工程有限公司</w:t>
      </w:r>
    </w:p>
    <w:p>
      <w:pPr>
        <w:pStyle w:val="9"/>
        <w:numPr>
          <w:ilvl w:val="0"/>
          <w:numId w:val="3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 w:val="0"/>
          <w:bCs/>
          <w:sz w:val="22"/>
          <w:u w:val="none" w:color="auto"/>
        </w:rPr>
      </w:pPr>
      <w:r>
        <w:rPr>
          <w:rFonts w:hint="eastAsia" w:asciiTheme="minorEastAsia" w:hAnsiTheme="minorEastAsia"/>
          <w:b w:val="0"/>
          <w:bCs/>
          <w:sz w:val="22"/>
          <w:u w:val="none" w:color="auto"/>
        </w:rPr>
        <w:t>兴物城建集团有限公司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宋体" w:eastAsia="仿宋_GB2312"/>
          <w:b/>
          <w:sz w:val="24"/>
          <w:u w:val="thick" w:color="FF0000"/>
        </w:rPr>
        <w:t>2023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FF0000"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2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asciiTheme="minorEastAsia" w:hAnsiTheme="minorEastAsia"/>
          <w:b/>
          <w:sz w:val="22"/>
          <w:u w:val="thick" w:color="FF0000"/>
        </w:rPr>
      </w:pPr>
      <w:r>
        <w:rPr>
          <w:rFonts w:hint="eastAsia" w:cs="宋体" w:asciiTheme="minorEastAsia" w:hAnsiTheme="minorEastAsia"/>
          <w:sz w:val="22"/>
        </w:rPr>
        <w:t>美华建设有限公司</w:t>
      </w:r>
    </w:p>
    <w:p>
      <w:pPr>
        <w:pStyle w:val="9"/>
        <w:widowControl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华文中宋" w:asciiTheme="minorEastAsia" w:hAnsiTheme="minorEastAsia"/>
          <w:sz w:val="22"/>
        </w:rPr>
      </w:pPr>
      <w:r>
        <w:rPr>
          <w:rFonts w:hint="eastAsia" w:cs="华文中宋" w:asciiTheme="minorEastAsia" w:hAnsiTheme="minorEastAsia"/>
          <w:sz w:val="22"/>
        </w:rPr>
        <w:t>圳昌装饰工程集团有限公司</w:t>
      </w:r>
    </w:p>
    <w:p>
      <w:pPr>
        <w:pStyle w:val="9"/>
        <w:numPr>
          <w:ilvl w:val="0"/>
          <w:numId w:val="4"/>
        </w:numPr>
        <w:adjustRightInd w:val="0"/>
        <w:snapToGrid w:val="0"/>
        <w:spacing w:line="360" w:lineRule="auto"/>
        <w:ind w:right="206" w:rightChars="98" w:firstLineChars="0"/>
        <w:rPr>
          <w:rFonts w:hint="eastAsia" w:asciiTheme="minorEastAsia" w:hAnsiTheme="minorEastAsia"/>
          <w:b/>
          <w:sz w:val="22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  <w:lang w:val="en-US" w:eastAsia="zh-CN"/>
        </w:rPr>
        <w:t>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cs="华文中宋" w:asciiTheme="minorEastAsia" w:hAnsiTheme="minorEastAsia"/>
          <w:sz w:val="22"/>
        </w:rPr>
      </w:pPr>
      <w:r>
        <w:rPr>
          <w:rFonts w:hint="eastAsia" w:cs="华文中宋" w:asciiTheme="minorEastAsia" w:hAnsiTheme="minorEastAsia"/>
          <w:sz w:val="22"/>
        </w:rPr>
        <w:t>金昌建设有限公司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asciiTheme="minorEastAsia" w:hAnsi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/>
          <w:b w:val="0"/>
          <w:bCs/>
          <w:sz w:val="22"/>
          <w:szCs w:val="22"/>
        </w:rPr>
        <w:t>江西中浩建设工程有限公司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asciiTheme="minorEastAsia" w:hAnsi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/>
          <w:b w:val="0"/>
          <w:bCs/>
          <w:sz w:val="22"/>
          <w:szCs w:val="22"/>
        </w:rPr>
        <w:t>江西诚建建筑工程集团有限公司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asciiTheme="minorEastAsia" w:hAnsi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/>
          <w:b w:val="0"/>
          <w:bCs/>
          <w:sz w:val="22"/>
          <w:szCs w:val="22"/>
        </w:rPr>
        <w:t>江西省文展装饰艺术有限公司</w:t>
      </w:r>
    </w:p>
    <w:p>
      <w:pPr>
        <w:pStyle w:val="9"/>
        <w:widowControl/>
        <w:numPr>
          <w:ilvl w:val="0"/>
          <w:numId w:val="5"/>
        </w:numPr>
        <w:adjustRightInd w:val="0"/>
        <w:snapToGrid w:val="0"/>
        <w:spacing w:line="360" w:lineRule="auto"/>
        <w:ind w:right="206" w:rightChars="98" w:firstLineChars="0"/>
        <w:jc w:val="left"/>
        <w:rPr>
          <w:rFonts w:asciiTheme="minorEastAsia" w:hAnsi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/>
          <w:b w:val="0"/>
          <w:bCs/>
          <w:sz w:val="22"/>
          <w:szCs w:val="22"/>
        </w:rPr>
        <w:t>江西泰如建设工程有限公司</w:t>
      </w:r>
    </w:p>
    <w:p>
      <w:pPr>
        <w:widowControl/>
        <w:adjustRightInd w:val="0"/>
        <w:snapToGrid w:val="0"/>
        <w:spacing w:line="360" w:lineRule="auto"/>
        <w:ind w:right="206" w:rightChars="98" w:firstLine="440" w:firstLineChars="200"/>
        <w:jc w:val="left"/>
        <w:rPr>
          <w:rFonts w:ascii="仿宋_GB2312" w:eastAsia="仿宋_GB2312"/>
          <w:b w:val="0"/>
          <w:bCs/>
          <w:sz w:val="22"/>
          <w:szCs w:val="22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ascii="仿宋_GB2312" w:eastAsia="仿宋_GB2312"/>
          <w:b/>
          <w:sz w:val="24"/>
        </w:rPr>
      </w:pP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right="206" w:rightChars="98" w:firstLine="482" w:firstLineChars="20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中国建筑装饰协会行业信用建设办公室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>蒋巍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hint="eastAsia" w:ascii="仿宋_GB2312" w:eastAsia="仿宋_GB2312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信用评价QQ群：210810361</w:t>
      </w:r>
    </w:p>
    <w:p>
      <w:pPr>
        <w:widowControl/>
        <w:adjustRightInd w:val="0"/>
        <w:snapToGrid w:val="0"/>
        <w:spacing w:line="360" w:lineRule="auto"/>
        <w:ind w:right="206" w:rightChars="98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    20</w:t>
      </w:r>
      <w:r>
        <w:rPr>
          <w:rFonts w:ascii="仿宋_GB2312" w:hAnsi="宋体" w:eastAsia="仿宋_GB2312"/>
          <w:kern w:val="0"/>
          <w:sz w:val="24"/>
        </w:rPr>
        <w:t>23</w:t>
      </w:r>
      <w:r>
        <w:rPr>
          <w:rFonts w:hint="eastAsia" w:ascii="仿宋_GB2312" w:hAnsi="宋体" w:eastAsia="仿宋_GB2312"/>
          <w:kern w:val="0"/>
          <w:sz w:val="24"/>
        </w:rPr>
        <w:t>年3月</w:t>
      </w: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D66930"/>
    <w:multiLevelType w:val="multilevel"/>
    <w:tmpl w:val="15D66930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FA67D3"/>
    <w:multiLevelType w:val="multilevel"/>
    <w:tmpl w:val="3DFA67D3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AE3F89"/>
    <w:multiLevelType w:val="multilevel"/>
    <w:tmpl w:val="4AAE3F89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981629"/>
    <w:multiLevelType w:val="multilevel"/>
    <w:tmpl w:val="71981629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C0551"/>
    <w:rsid w:val="000D1B49"/>
    <w:rsid w:val="001208C3"/>
    <w:rsid w:val="001330BB"/>
    <w:rsid w:val="00133FEE"/>
    <w:rsid w:val="002619AC"/>
    <w:rsid w:val="003230B6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323CC"/>
    <w:rsid w:val="0077235F"/>
    <w:rsid w:val="007845F8"/>
    <w:rsid w:val="007B7929"/>
    <w:rsid w:val="00835867"/>
    <w:rsid w:val="00843148"/>
    <w:rsid w:val="00991AA3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CF7690"/>
    <w:rsid w:val="00DA4D6D"/>
    <w:rsid w:val="00DB0527"/>
    <w:rsid w:val="00DF2DFE"/>
    <w:rsid w:val="00E475E3"/>
    <w:rsid w:val="00EA0565"/>
    <w:rsid w:val="00EC1734"/>
    <w:rsid w:val="00F4139F"/>
    <w:rsid w:val="00F43B12"/>
    <w:rsid w:val="00F630CA"/>
    <w:rsid w:val="00F65CEB"/>
    <w:rsid w:val="00FA0FFE"/>
    <w:rsid w:val="00FD5B98"/>
    <w:rsid w:val="00FE2A91"/>
    <w:rsid w:val="03CE56AF"/>
    <w:rsid w:val="1089473E"/>
    <w:rsid w:val="12C81483"/>
    <w:rsid w:val="12E44AE2"/>
    <w:rsid w:val="1CDB1745"/>
    <w:rsid w:val="294E3311"/>
    <w:rsid w:val="2E7B0FF4"/>
    <w:rsid w:val="38BB0BA7"/>
    <w:rsid w:val="3D1A6F4D"/>
    <w:rsid w:val="474E4D66"/>
    <w:rsid w:val="4B9C38B9"/>
    <w:rsid w:val="52B105AF"/>
    <w:rsid w:val="5B392E17"/>
    <w:rsid w:val="5E350D96"/>
    <w:rsid w:val="5E9C2135"/>
    <w:rsid w:val="5F8D682D"/>
    <w:rsid w:val="78297D39"/>
    <w:rsid w:val="7D92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AA0F-B487-4692-A9E9-8F3B83C6DE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360</Words>
  <Characters>417</Characters>
  <Lines>4</Lines>
  <Paragraphs>1</Paragraphs>
  <TotalTime>14</TotalTime>
  <ScaleCrop>false</ScaleCrop>
  <LinksUpToDate>false</LinksUpToDate>
  <CharactersWithSpaces>490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2023-02-08T06:31:10Z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3B1494116C8249839C2F8054F657E44D</vt:lpwstr>
  </property>
</Properties>
</file>