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ascii="微软雅黑" w:hAnsi="微软雅黑" w:eastAsia="微软雅黑"/>
          <w:color w:val="333333"/>
          <w:spacing w:val="8"/>
        </w:rPr>
      </w:pPr>
      <w:r>
        <w:rPr>
          <w:rFonts w:ascii="微软雅黑" w:hAnsi="微软雅黑" w:eastAsia="微软雅黑"/>
          <w:color w:val="333333"/>
          <w:spacing w:val="8"/>
        </w:rPr>
        <w:t>附件：</w:t>
      </w:r>
    </w:p>
    <w:p>
      <w:pPr>
        <w:pStyle w:val="3"/>
        <w:spacing w:before="0" w:beforeAutospacing="0" w:after="0" w:afterAutospacing="0"/>
        <w:jc w:val="center"/>
        <w:rPr>
          <w:rFonts w:hint="eastAsia"/>
          <w:b/>
          <w:bCs/>
          <w:color w:val="2F2F2F"/>
          <w:sz w:val="32"/>
          <w:szCs w:val="32"/>
        </w:rPr>
      </w:pPr>
      <w:r>
        <w:rPr>
          <w:rFonts w:hint="eastAsia"/>
          <w:b/>
          <w:bCs/>
          <w:color w:val="2F2F2F"/>
          <w:sz w:val="32"/>
          <w:szCs w:val="32"/>
        </w:rPr>
        <w:t>20</w:t>
      </w:r>
      <w:r>
        <w:rPr>
          <w:b/>
          <w:bCs/>
          <w:color w:val="2F2F2F"/>
          <w:sz w:val="32"/>
          <w:szCs w:val="32"/>
        </w:rPr>
        <w:t>2</w:t>
      </w:r>
      <w:r>
        <w:rPr>
          <w:rFonts w:hint="eastAsia"/>
          <w:b/>
          <w:bCs/>
          <w:color w:val="2F2F2F"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color w:val="2F2F2F"/>
          <w:sz w:val="32"/>
          <w:szCs w:val="32"/>
        </w:rPr>
        <w:t>年度中国建筑装饰</w:t>
      </w:r>
      <w:r>
        <w:rPr>
          <w:rFonts w:hint="eastAsia"/>
          <w:b/>
          <w:bCs/>
          <w:color w:val="2F2F2F"/>
          <w:sz w:val="32"/>
          <w:szCs w:val="32"/>
          <w:lang w:val="en-US" w:eastAsia="zh-CN"/>
        </w:rPr>
        <w:t>协会</w:t>
      </w:r>
      <w:r>
        <w:rPr>
          <w:rFonts w:hint="eastAsia"/>
          <w:b/>
          <w:bCs/>
          <w:color w:val="2F2F2F"/>
          <w:sz w:val="32"/>
          <w:szCs w:val="32"/>
        </w:rPr>
        <w:t>行业综合数据统计结果</w:t>
      </w:r>
    </w:p>
    <w:p>
      <w:pPr>
        <w:pStyle w:val="3"/>
        <w:spacing w:before="0" w:beforeAutospacing="0" w:after="0" w:afterAutospacing="0"/>
        <w:jc w:val="center"/>
        <w:rPr>
          <w:rFonts w:hint="eastAsia"/>
          <w:b/>
          <w:bCs/>
          <w:color w:val="2F2F2F"/>
          <w:sz w:val="32"/>
          <w:szCs w:val="32"/>
        </w:rPr>
      </w:pPr>
      <w:r>
        <w:rPr>
          <w:rFonts w:hint="eastAsia"/>
          <w:b/>
          <w:bCs/>
          <w:color w:val="2F2F2F"/>
          <w:sz w:val="32"/>
          <w:szCs w:val="32"/>
        </w:rPr>
        <w:t>(</w:t>
      </w:r>
      <w:r>
        <w:rPr>
          <w:rFonts w:hint="eastAsia"/>
          <w:b/>
          <w:bCs/>
          <w:color w:val="2F2F2F"/>
          <w:sz w:val="32"/>
          <w:szCs w:val="32"/>
          <w:lang w:val="en-US" w:eastAsia="zh-CN"/>
        </w:rPr>
        <w:t>装饰</w:t>
      </w:r>
      <w:r>
        <w:rPr>
          <w:rFonts w:hint="eastAsia"/>
          <w:b/>
          <w:bCs/>
          <w:color w:val="2F2F2F"/>
          <w:sz w:val="32"/>
          <w:szCs w:val="32"/>
        </w:rPr>
        <w:t>类)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9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苏州金螳螂建筑装饰股份有限公司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深圳洪涛集团股份有限公司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北京港源建筑装饰工程有限公司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北京丽贝亚建筑装饰工程有限公司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深圳市建艺装饰集团股份有限公司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深圳市晶宫设计装饰工程有限公司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深圳市中装建设集团股份有限公司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深圳市华南装饰集团股份有限公司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深圳市维业装饰集团股份有限公司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苏州美瑞德建筑装饰有限公司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中建东方装饰有限公司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苏州柯利达装饰股份有限公司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深圳市美芝装饰设计工程股份有限公司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深圳海外装饰工程有限公司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厦门金腾装饰集团有限公司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深圳市坐标建筑装饰工程股份有限公司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深圳时代装饰股份有限公司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北京清尚建筑装饰工程有限公司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德泰建设有限公司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浙江银建装饰工程有限公司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江苏南通三建建筑装饰有限公司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无锡鼎尚建设股份有限公司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中孚泰文化建筑股份有限公司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深圳美术绿色装配建筑装饰有限公司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四川华西建筑装饰工程有限公司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美华建设有限公司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深圳安星建设集团有限公司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广东世纪达建设集团有限公司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南京国豪装饰安装工程股份有限公司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深圳新科特种装饰工程有限公司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南通承悦装饰集团有限公司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杭州圣大控股有限公司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长沙广大建筑装饰有限公司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绿城装饰工程集团有限公司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苏州苏明装饰股份有限公司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深圳市新鹏都装饰工程有限公司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重庆国际艺术有限公司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江苏建设控股集团有限公司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华鼎建筑装饰工程有限公司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广东爱富兰建设有限公司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南京金鸿装饰工程有限公司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广西三源装饰工程有限公司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北京华开建筑装饰工程有限公司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广东景龙建设集团有限公司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上海康业建筑装饰工程有限公司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江苏环亚医用科技集团股份有限公司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天津华惠安信装饰工程有限公司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康利达装饰股份有限公司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苏州市华丽美登装饰装璜有限公司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深圳市晶艺装饰设计工程有限公司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深圳市中科建设集团有限公司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北京中建华腾装饰工程有限公司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广州原点建设工程有限公司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深圳洲际建筑装饰集团有限公司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深圳唐彩装饰科技发展有限公司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深圳茂华建设集团有限公司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安徽省豪伟建设集团有限公司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深圳千里马装饰集团有限公司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厦门辉煌装修工程有限公司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河北建设集团装饰工程有限公司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深圳市建侨建工集团有限公司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金昌建设有限公司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上海蓝天房屋装饰工程有限公司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上海嘉春装饰设计工程有限公司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北京市建筑装饰设计工程有限公司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深圳广侨建设股份有限公司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中建二局装饰工程有限公司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新鸿天装饰工程有限公司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苏州国贸嘉和建筑工程有限公司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深圳新美装饰建设集团有限公司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深圳金鹏佳装饰集团有限公司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深圳金鹏建筑装饰科技股份有限公司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深圳新艺华建筑装饰工程有限公司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深圳市顺洲建设集团有限公司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天威虎建设股份有限公司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重庆建工渝远建筑装饰有限公司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江苏帝豪装饰股份有限公司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北京乐孚科技有限公司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北京中建海外装饰工程有限公司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广东质鼎集团有限公司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江苏中南建设装饰集团有限公司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辽宁轩禾装饰装修工程有限公司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佳伟建设集团有限公司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深圳市美佳装饰设计工程有限公司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深圳市恒晟建设科技集团有限公司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厦门市港龙装修工程有限公司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江苏同创建筑装饰有限责任公司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深圳市湛艺建设集团有限公司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福州鹏程建筑装修设计工程有限公司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深圳市中饰南方建设工程有限公司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苏州广林建设有限责任公司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深圳鸿昊装饰设计工程有限公司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深圳市艺涛装饰设计工程有限公司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广西华辉装饰集团有限公司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南方雄狮创建集团股份有限公司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天津市南洋装饰工程有限公司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永隆装饰工程有限公司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深圳市新雅建设工程有限公司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江苏东保建设集团有限公司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深圳市远筑建设工程有限公司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北京市金龙腾装饰股份有限公司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深圳市中嘉建科股份有限公司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南京深圳装饰安装工程有限公司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上海金茂建筑装饰有限公司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合肥大源建筑装饰工程有限公司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江苏南国建设集团有限公司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广东美科设计工程有限公司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无锡双龙艺术装潢有限公司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山东福缘来装饰有限公司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深圳威海顿建设有限公司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苏州威利士建筑装饰工程有限公司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深圳市中筑营造建设工程有限公司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金工建设集团股份有限公司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山东美达建工集团股份有限公司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湖南新宇建筑科技集团有限公司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青岛金楷建设股份有限公司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上海海直建设工程有限公司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江苏华淳建设工程有限公司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北京华尊建设集团有限公司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山东恒远装饰设计工程有限公司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昆山市华鼎装饰有限公司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深圳市望华建设工程有限公司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武汉联想建筑装饰工程有限公司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深圳众大建设工程有限公司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中建澳连装饰工程有限公司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深圳市聚豪装饰工程有限公司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深圳市景鸿建设工程有限公司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美洲豹装饰股份有限公司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3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ind w:firstLine="420" w:firstLineChars="20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9EC42C4"/>
    <w:rsid w:val="69E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2023-03-08T06:01:00Z</dcterms:created>
  <dc:creator>86135</dc:creator>
  <cp:lastModifiedBy>86135</cp:lastModifiedBy>
  <dcterms:modified xsi:type="dcterms:W3CDTF">2023-03-08T06:01:34Z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C41B07C508804626BD10809149361AB2</vt:lpwstr>
  </property>
</Properties>
</file>