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陕西：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sz w:val="24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  <w:u w:val="thick" w:color="FF0000"/>
        </w:rPr>
      </w:pP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auto"/>
          <w:sz w:val="24"/>
        </w:rPr>
        <w:t>重新申报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ascii="仿宋_GB2312" w:hAnsi="宋体" w:eastAsia="仿宋_GB2312"/>
          <w:b/>
          <w:color w:val="auto"/>
          <w:sz w:val="24"/>
        </w:rPr>
        <w:t>3</w:t>
      </w:r>
      <w:r>
        <w:rPr>
          <w:rFonts w:hint="eastAsia" w:ascii="仿宋_GB2312" w:hAnsi="宋体" w:eastAsia="仿宋_GB2312"/>
          <w:color w:val="auto"/>
          <w:sz w:val="24"/>
        </w:rPr>
        <w:t>家（5月底截止）：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hAnsi="宋体" w:eastAsia="仿宋_GB2312"/>
          <w:color w:val="auto"/>
          <w:sz w:val="24"/>
          <w:szCs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0" w:leftChars="0" w:right="206" w:rightChars="98" w:hanging="420" w:firstLineChars="0"/>
        <w:rPr>
          <w:rFonts w:hint="eastAsia" w:asciiTheme="minorEastAsia" w:hAnsiTheme="minorEastAsia" w:eastAsiaTheme="minorEastAsia" w:cstheme="minorEastAsia"/>
          <w:color w:val="auto"/>
          <w:sz w:val="24"/>
          <w:u w:val="none" w:color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u w:val="none" w:color="auto"/>
        </w:rPr>
        <w:t>西安西航集团铝业有限公司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0" w:leftChars="0" w:right="206" w:rightChars="98" w:hanging="420" w:firstLineChars="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u w:val="none" w:color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u w:val="none" w:color="auto"/>
        </w:rPr>
        <w:t>西安市鑫龙建筑装饰工程（集团）有限公司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0" w:leftChars="0" w:right="206" w:rightChars="98" w:hanging="420" w:firstLineChars="0"/>
        <w:rPr>
          <w:rFonts w:hint="eastAsia" w:asciiTheme="minorEastAsia" w:hAnsiTheme="minorEastAsia" w:eastAsiaTheme="minorEastAsia" w:cstheme="minorEastAsia"/>
          <w:color w:val="auto"/>
          <w:sz w:val="24"/>
          <w:u w:val="none" w:color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u w:val="none" w:color="auto"/>
        </w:rPr>
        <w:t>西安宝马建设科技股份有限公司</w:t>
      </w:r>
    </w:p>
    <w:p>
      <w:pPr>
        <w:adjustRightInd w:val="0"/>
        <w:snapToGrid w:val="0"/>
        <w:spacing w:line="360" w:lineRule="auto"/>
        <w:ind w:right="206" w:rightChars="98"/>
        <w:rPr>
          <w:rFonts w:hint="eastAsia" w:asciiTheme="minorEastAsia" w:hAnsiTheme="minorEastAsia" w:eastAsiaTheme="minorEastAsia" w:cstheme="minorEastAsia"/>
          <w:color w:val="auto"/>
          <w:sz w:val="24"/>
          <w:u w:val="none" w:color="auto"/>
        </w:rPr>
      </w:pPr>
    </w:p>
    <w:p>
      <w:pPr>
        <w:adjustRightInd w:val="0"/>
        <w:snapToGrid w:val="0"/>
        <w:spacing w:line="360" w:lineRule="auto"/>
        <w:ind w:right="206" w:rightChars="98"/>
        <w:rPr>
          <w:rFonts w:hint="eastAsia" w:asciiTheme="minorEastAsia" w:hAnsiTheme="minorEastAsia" w:eastAsiaTheme="minorEastAsia" w:cstheme="minorEastAsia"/>
          <w:color w:val="auto"/>
          <w:sz w:val="24"/>
          <w:u w:val="none" w:color="auto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auto"/>
          <w:sz w:val="24"/>
        </w:rPr>
        <w:t>年度复评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24"/>
        </w:rPr>
        <w:t>家（5月底截止）：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中企凯澳集团有限公司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陕西科胜建设集团有限公司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西安高科幕墙门窗有限公司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陕西大诚装饰工程有限公司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西安四腾环境科技有限公司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陕西建工集团股份有限公司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陕西鑫泰装饰工程有限公司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陕西鼎盛装饰工程有限责任公司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陕西建工第一建设集团有限公司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中铁一局集团建筑安装工程有限公司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ascii="仿宋_GB2312" w:hAnsi="宋体" w:eastAsia="仿宋_GB2312"/>
          <w:b w:val="0"/>
          <w:bCs w:val="0"/>
          <w:color w:val="auto"/>
          <w:sz w:val="24"/>
          <w:u w:val="thick" w:color="FF000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西安市蓝码克装修工程（集团）有限公司</w:t>
      </w:r>
    </w:p>
    <w:p>
      <w:pPr>
        <w:adjustRightInd w:val="0"/>
        <w:snapToGrid w:val="0"/>
        <w:spacing w:line="360" w:lineRule="auto"/>
        <w:ind w:right="206" w:rightChars="98" w:firstLine="480" w:firstLineChars="200"/>
        <w:rPr>
          <w:rFonts w:ascii="仿宋_GB2312" w:hAnsi="宋体" w:eastAsia="仿宋_GB2312"/>
          <w:b w:val="0"/>
          <w:bCs w:val="0"/>
          <w:color w:val="auto"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  <w:u w:val="thick" w:color="FF0000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auto"/>
          <w:sz w:val="24"/>
        </w:rPr>
        <w:t>重新申报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ascii="仿宋_GB2312" w:hAnsi="宋体" w:eastAsia="仿宋_GB2312"/>
          <w:b/>
          <w:color w:val="auto"/>
          <w:sz w:val="24"/>
        </w:rPr>
        <w:t>4</w:t>
      </w:r>
      <w:r>
        <w:rPr>
          <w:rFonts w:hint="eastAsia" w:ascii="仿宋_GB2312" w:hAnsi="宋体" w:eastAsia="仿宋_GB2312"/>
          <w:color w:val="auto"/>
          <w:sz w:val="24"/>
        </w:rPr>
        <w:t>家（9月底截止）：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hAnsi="宋体" w:eastAsia="仿宋_GB2312"/>
          <w:color w:val="auto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  <w:t>西安天幕实业有限公司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  <w:t>陕西建工装饰集团有限公司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  <w:t>陕西雅楠建设工程有限公司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/>
          <w:color w:val="auto"/>
          <w:sz w:val="24"/>
          <w:u w:val="none" w:color="auto"/>
        </w:rPr>
        <w:t>陕西大洋立恒装饰有限公司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auto"/>
          <w:sz w:val="24"/>
        </w:rPr>
        <w:t>年度复评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24"/>
        </w:rPr>
        <w:t>家（9月底截止）：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sz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</w:rPr>
        <w:t>陕西超艺实业有限公司</w:t>
      </w:r>
    </w:p>
    <w:p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sz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</w:rPr>
        <w:t>陕西万昂建设有限公司</w:t>
      </w:r>
    </w:p>
    <w:p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sz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</w:rPr>
        <w:t>陕西中茂装饰集团有限公司</w:t>
      </w:r>
    </w:p>
    <w:p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sz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</w:rPr>
        <w:t>陕西海外装饰工程有限公司</w:t>
      </w:r>
    </w:p>
    <w:p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sz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</w:rPr>
        <w:t>陕西友谊装饰工程有限公司</w:t>
      </w:r>
    </w:p>
    <w:p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sz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</w:rPr>
        <w:t>陕西罗德建设科技有限公司</w:t>
      </w:r>
    </w:p>
    <w:p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sz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</w:rPr>
        <w:t>陕西海西亚装饰有限责任公司</w:t>
      </w:r>
    </w:p>
    <w:p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sz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</w:rPr>
        <w:t>西安市银锚幕墙装饰有限公司</w:t>
      </w:r>
    </w:p>
    <w:p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sz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</w:rPr>
        <w:t>西安翔远装饰工程有限责任公司</w:t>
      </w:r>
    </w:p>
    <w:p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sz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</w:rPr>
        <w:t>西安经发诚品建筑装饰有限公司</w:t>
      </w:r>
    </w:p>
    <w:p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sz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</w:rPr>
        <w:t>西安立豪建筑装饰工程有限公司</w:t>
      </w:r>
    </w:p>
    <w:p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sz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</w:rPr>
        <w:t>陕西华亿建筑装饰工程股份有限公司</w:t>
      </w:r>
    </w:p>
    <w:p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sz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</w:rPr>
        <w:t>西安飞机工业装饰装修工程股份有限公司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b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b/>
          <w:color w:val="auto"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中国建筑装饰协会行业信用评价办公室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联 系 人：李卫青    姜莹莹    蒋巍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联系电话：010-88383138  8838</w:t>
      </w:r>
      <w:r>
        <w:rPr>
          <w:rFonts w:ascii="仿宋_GB2312" w:eastAsia="仿宋_GB2312"/>
          <w:color w:val="auto"/>
          <w:sz w:val="24"/>
        </w:rPr>
        <w:t>9069</w:t>
      </w:r>
      <w:r>
        <w:rPr>
          <w:rFonts w:hint="eastAsia" w:ascii="仿宋_GB2312" w:eastAsia="仿宋_GB2312"/>
          <w:color w:val="auto"/>
          <w:sz w:val="24"/>
        </w:rPr>
        <w:t xml:space="preserve">  8838</w:t>
      </w:r>
      <w:r>
        <w:rPr>
          <w:rFonts w:ascii="仿宋_GB2312" w:eastAsia="仿宋_GB2312"/>
          <w:color w:val="auto"/>
          <w:sz w:val="24"/>
        </w:rPr>
        <w:t>9180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color w:val="000000" w:themeColor="text1"/>
          <w:sz w:val="24"/>
          <w:u w:val="none"/>
        </w:rPr>
      </w:pPr>
      <w:r>
        <w:rPr>
          <w:rFonts w:hint="eastAsia" w:ascii="仿宋_GB2312" w:eastAsia="仿宋_GB2312"/>
          <w:color w:val="auto"/>
          <w:sz w:val="24"/>
        </w:rPr>
        <w:t xml:space="preserve">邮    箱： </w:t>
      </w:r>
      <w:r>
        <w:rPr>
          <w:rFonts w:ascii="仿宋_GB2312" w:eastAsia="仿宋_GB2312"/>
          <w:color w:val="auto"/>
          <w:sz w:val="24"/>
        </w:rPr>
        <w:t>66217394</w:t>
      </w:r>
      <w:r>
        <w:rPr>
          <w:rFonts w:hint="eastAsia" w:ascii="仿宋_GB2312" w:eastAsia="仿宋_GB2312"/>
          <w:color w:val="auto"/>
          <w:sz w:val="24"/>
        </w:rPr>
        <w:t xml:space="preserve">@qq.com  </w: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begin"/>
      </w:r>
      <w:r>
        <w:rPr>
          <w:rFonts w:hint="eastAsia" w:ascii="仿宋_GB2312" w:eastAsia="仿宋_GB2312"/>
          <w:color w:val="000000" w:themeColor="text1"/>
          <w:sz w:val="24"/>
          <w:u w:val="none"/>
        </w:rPr>
        <w:instrText xml:space="preserve"> HYPERLINK "mailto:985497490@qq.com" </w:instrTex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separate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</w:rPr>
        <w:t>985497490@qq.com</w: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end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4"/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begin"/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instrText xml:space="preserve"> HYPERLINK "mailto:727949429@qq.com" </w:instrTex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t>727949429</w:t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</w:rPr>
        <w:t>@qq.com</w: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end"/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default" w:ascii="仿宋_GB2312" w:eastAsia="仿宋_GB2312"/>
          <w:color w:val="auto"/>
          <w:sz w:val="24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lang w:val="en-US" w:eastAsia="zh-CN"/>
        </w:rPr>
        <w:t>中装协信用评价QQ群：210810361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eastAsia="仿宋_GB2312"/>
          <w:color w:val="auto"/>
          <w:sz w:val="24"/>
        </w:rPr>
        <w:t>网    址：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"http://www.cbda.cn" </w:instrText>
      </w:r>
      <w:r>
        <w:rPr>
          <w:color w:val="auto"/>
        </w:rPr>
        <w:fldChar w:fldCharType="separate"/>
      </w:r>
      <w:r>
        <w:rPr>
          <w:rStyle w:val="6"/>
          <w:rFonts w:hint="eastAsia" w:ascii="仿宋_GB2312" w:eastAsia="仿宋_GB2312"/>
          <w:color w:val="auto"/>
          <w:sz w:val="24"/>
        </w:rPr>
        <w:t>www.cbda.cn</w:t>
      </w:r>
      <w:r>
        <w:rPr>
          <w:rStyle w:val="6"/>
          <w:rFonts w:hint="eastAsia" w:ascii="仿宋_GB2312" w:eastAsia="仿宋_GB2312"/>
          <w:color w:val="auto"/>
          <w:sz w:val="24"/>
        </w:rPr>
        <w:fldChar w:fldCharType="end"/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hint="eastAsia" w:ascii="仿宋_GB2312" w:hAnsi="宋体" w:eastAsia="仿宋_GB2312"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                     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color w:val="auto"/>
          <w:kern w:val="0"/>
          <w:sz w:val="24"/>
        </w:rPr>
        <w:t>20</w:t>
      </w:r>
      <w:r>
        <w:rPr>
          <w:rFonts w:ascii="仿宋_GB2312" w:hAnsi="宋体" w:eastAsia="仿宋_GB2312"/>
          <w:color w:val="auto"/>
          <w:kern w:val="0"/>
          <w:sz w:val="24"/>
        </w:rPr>
        <w:t>2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kern w:val="0"/>
          <w:sz w:val="24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kern w:val="0"/>
          <w:sz w:val="24"/>
        </w:rPr>
        <w:t>月</w:t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kern w:val="0"/>
          <w:sz w:val="24"/>
        </w:rPr>
      </w:pP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1E3F27"/>
    <w:multiLevelType w:val="singleLevel"/>
    <w:tmpl w:val="BD1E3F2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98BF96F"/>
    <w:multiLevelType w:val="singleLevel"/>
    <w:tmpl w:val="F98BF96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4DDC2E55"/>
    <w:multiLevelType w:val="multilevel"/>
    <w:tmpl w:val="4DDC2E5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4AC045"/>
    <w:multiLevelType w:val="singleLevel"/>
    <w:tmpl w:val="594AC04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477A9"/>
    <w:rsid w:val="000C0551"/>
    <w:rsid w:val="000D1B49"/>
    <w:rsid w:val="001208C3"/>
    <w:rsid w:val="001330BB"/>
    <w:rsid w:val="00133FEE"/>
    <w:rsid w:val="001D7D37"/>
    <w:rsid w:val="002619AC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25B66"/>
    <w:rsid w:val="00727445"/>
    <w:rsid w:val="0077235F"/>
    <w:rsid w:val="00796C53"/>
    <w:rsid w:val="007B7929"/>
    <w:rsid w:val="00835867"/>
    <w:rsid w:val="00991AA3"/>
    <w:rsid w:val="009E603F"/>
    <w:rsid w:val="00A03DDA"/>
    <w:rsid w:val="00A258EC"/>
    <w:rsid w:val="00A83B6E"/>
    <w:rsid w:val="00A86516"/>
    <w:rsid w:val="00A928FC"/>
    <w:rsid w:val="00B621D8"/>
    <w:rsid w:val="00B75E93"/>
    <w:rsid w:val="00BB0E5B"/>
    <w:rsid w:val="00BE5675"/>
    <w:rsid w:val="00C21342"/>
    <w:rsid w:val="00C47F2A"/>
    <w:rsid w:val="00C609F3"/>
    <w:rsid w:val="00CF246D"/>
    <w:rsid w:val="00CF7690"/>
    <w:rsid w:val="00DA4D6D"/>
    <w:rsid w:val="00DB0527"/>
    <w:rsid w:val="00DF1132"/>
    <w:rsid w:val="00E04C40"/>
    <w:rsid w:val="00E475E3"/>
    <w:rsid w:val="00EA0565"/>
    <w:rsid w:val="00EB6E05"/>
    <w:rsid w:val="00EC1734"/>
    <w:rsid w:val="00F630CA"/>
    <w:rsid w:val="00F65CEB"/>
    <w:rsid w:val="00FA0FFE"/>
    <w:rsid w:val="00FD5B98"/>
    <w:rsid w:val="00FE114D"/>
    <w:rsid w:val="00FE2A91"/>
    <w:rsid w:val="0B2E2D9B"/>
    <w:rsid w:val="0E7E2FF1"/>
    <w:rsid w:val="101C6994"/>
    <w:rsid w:val="169A0EE7"/>
    <w:rsid w:val="1E1A349D"/>
    <w:rsid w:val="20D867C1"/>
    <w:rsid w:val="21554788"/>
    <w:rsid w:val="21D66FA9"/>
    <w:rsid w:val="349B6C19"/>
    <w:rsid w:val="3AD851F7"/>
    <w:rsid w:val="5FD474EC"/>
    <w:rsid w:val="6063712D"/>
    <w:rsid w:val="73D51B80"/>
    <w:rsid w:val="7A0A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A4A8FC-87CA-4ADB-AF9B-3E2C814860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121</Words>
  <Characters>691</Characters>
  <Lines>5</Lines>
  <Paragraphs>1</Paragraphs>
  <TotalTime>0</TotalTime>
  <ScaleCrop>false</ScaleCrop>
  <LinksUpToDate>false</LinksUpToDate>
  <CharactersWithSpaces>811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小V</cp:lastModifiedBy>
  <dcterms:modified xsi:type="dcterms:W3CDTF">2021-01-29T03:58:08Z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