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hint="eastAsia" w:ascii="仿宋_GB2312" w:hAnsi="宋体" w:eastAsia="仿宋_GB2312"/>
          <w:color w:val="auto"/>
          <w:sz w:val="24"/>
          <w:u w:val="none" w:color="auto"/>
        </w:rPr>
        <w:t>黑龙江：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none" w:color="auto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年度上半年重新申报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ascii="仿宋_GB2312" w:hAnsi="宋体" w:eastAsia="仿宋_GB2312"/>
          <w:b/>
          <w:color w:val="auto"/>
          <w:sz w:val="24"/>
          <w:u w:val="none" w:color="auto"/>
        </w:rPr>
        <w:t>1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</w:t>
      </w:r>
      <w:r>
        <w:rPr>
          <w:rFonts w:ascii="仿宋_GB2312" w:hAnsi="宋体" w:eastAsia="仿宋_GB2312"/>
          <w:color w:val="auto"/>
          <w:sz w:val="24"/>
          <w:u w:val="none" w:color="auto"/>
        </w:rPr>
        <w:t>5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月底截止）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both"/>
        <w:rPr>
          <w:rFonts w:hint="eastAsia" w:ascii="宋体" w:hAnsi="宋体" w:eastAsia="宋体" w:cs="宋体"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u w:val="none" w:color="auto"/>
        </w:rPr>
        <w:t>黑龙江华鼎建筑集团有限公司</w:t>
      </w: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none" w:color="auto"/>
        </w:rPr>
      </w:pPr>
      <w:r>
        <w:rPr>
          <w:rFonts w:ascii="仿宋_GB2312" w:hAnsi="宋体" w:eastAsia="仿宋_GB2312"/>
          <w:b/>
          <w:color w:val="auto"/>
          <w:sz w:val="24"/>
          <w:u w:val="none" w:color="auto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年度上半年年度复评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u w:val="none" w:color="auto"/>
        </w:rPr>
        <w:t>1</w:t>
      </w:r>
      <w:r>
        <w:rPr>
          <w:rFonts w:hint="eastAsia" w:ascii="仿宋_GB2312" w:hAnsi="宋体" w:eastAsia="仿宋_GB2312"/>
          <w:color w:val="auto"/>
          <w:sz w:val="24"/>
          <w:u w:val="none" w:color="auto"/>
        </w:rPr>
        <w:t>家（5月底截止）：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2"/>
        </w:numPr>
        <w:adjustRightInd w:val="0"/>
        <w:snapToGrid w:val="0"/>
        <w:spacing w:line="360" w:lineRule="exact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 w:color="auto"/>
        </w:rPr>
        <w:t>黑龙江威联工程技术股份有限公司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hint="eastAsia" w:ascii="宋体" w:hAnsi="宋体" w:eastAsia="宋体" w:cs="宋体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  <w:u w:val="none" w:color="auto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7BF"/>
    <w:multiLevelType w:val="multilevel"/>
    <w:tmpl w:val="0AB277BF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4379CC"/>
    <w:multiLevelType w:val="singleLevel"/>
    <w:tmpl w:val="124379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C7910"/>
    <w:rsid w:val="000D1B49"/>
    <w:rsid w:val="001208C3"/>
    <w:rsid w:val="001330BB"/>
    <w:rsid w:val="00133FEE"/>
    <w:rsid w:val="0025431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781"/>
    <w:rsid w:val="00681057"/>
    <w:rsid w:val="006B120B"/>
    <w:rsid w:val="0077235F"/>
    <w:rsid w:val="007B7929"/>
    <w:rsid w:val="00835867"/>
    <w:rsid w:val="00837FE7"/>
    <w:rsid w:val="00843148"/>
    <w:rsid w:val="00991AA3"/>
    <w:rsid w:val="00A258EC"/>
    <w:rsid w:val="00A67BA7"/>
    <w:rsid w:val="00A83B6E"/>
    <w:rsid w:val="00A86516"/>
    <w:rsid w:val="00A928FC"/>
    <w:rsid w:val="00BD0F9E"/>
    <w:rsid w:val="00BE5675"/>
    <w:rsid w:val="00C21342"/>
    <w:rsid w:val="00C47F2A"/>
    <w:rsid w:val="00C609F3"/>
    <w:rsid w:val="00CA412E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5737AA"/>
    <w:rsid w:val="03C27E8A"/>
    <w:rsid w:val="26C660D4"/>
    <w:rsid w:val="466E4A19"/>
    <w:rsid w:val="5250339A"/>
    <w:rsid w:val="550D571F"/>
    <w:rsid w:val="65113C61"/>
    <w:rsid w:val="7E5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EC7DB-1367-467D-9BE2-22F8A2716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2021-01-29T03:45:22Z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