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19" w:rsidRPr="00B91D19" w:rsidRDefault="00B91D19" w:rsidP="00B91D19">
      <w:pPr>
        <w:widowControl w:val="0"/>
        <w:tabs>
          <w:tab w:val="left" w:pos="900"/>
        </w:tabs>
        <w:spacing w:before="0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B91D19">
        <w:rPr>
          <w:rFonts w:ascii="仿宋_GB2312" w:eastAsia="仿宋_GB2312" w:hAnsi="宋体" w:cs="仿宋_GB2312" w:hint="eastAsia"/>
          <w:sz w:val="30"/>
          <w:szCs w:val="30"/>
        </w:rPr>
        <w:t>中装协〔2019〕3</w:t>
      </w:r>
      <w:r>
        <w:rPr>
          <w:rFonts w:ascii="仿宋_GB2312" w:eastAsia="仿宋_GB2312" w:hAnsi="宋体" w:cs="仿宋_GB2312" w:hint="eastAsia"/>
          <w:sz w:val="30"/>
          <w:szCs w:val="30"/>
        </w:rPr>
        <w:t>3</w:t>
      </w:r>
      <w:r w:rsidRPr="00B91D19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B91D19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B91D19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B91D19">
        <w:rPr>
          <w:rFonts w:ascii="楷体" w:eastAsia="楷体" w:hAnsi="楷体" w:cs="楷体_GB2312" w:hint="eastAsia"/>
          <w:sz w:val="30"/>
          <w:szCs w:val="30"/>
        </w:rPr>
        <w:t>刘晓一</w:t>
      </w:r>
    </w:p>
    <w:p w:rsidR="00BA16C0" w:rsidRPr="00907A27" w:rsidRDefault="00BA16C0">
      <w:pPr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8"/>
          <w:szCs w:val="38"/>
        </w:rPr>
      </w:pPr>
    </w:p>
    <w:p w:rsidR="00BA16C0" w:rsidRPr="00907A27" w:rsidRDefault="006C2392">
      <w:pPr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8"/>
          <w:szCs w:val="38"/>
        </w:rPr>
      </w:pPr>
      <w:r w:rsidRPr="00907A27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关于开展“中国木门”推荐活动的通知</w:t>
      </w:r>
    </w:p>
    <w:p w:rsidR="00BA16C0" w:rsidRPr="00907A27" w:rsidRDefault="00BA16C0">
      <w:pPr>
        <w:snapToGrid w:val="0"/>
        <w:contextualSpacing/>
        <w:rPr>
          <w:rFonts w:ascii="仿宋" w:eastAsia="仿宋" w:hAnsi="仿宋"/>
          <w:sz w:val="38"/>
          <w:szCs w:val="38"/>
        </w:rPr>
      </w:pPr>
    </w:p>
    <w:p w:rsidR="00BA16C0" w:rsidRDefault="006C2392">
      <w:pPr>
        <w:contextualSpacing/>
        <w:rPr>
          <w:rFonts w:ascii="仿宋_GB2312" w:eastAsia="仿宋_GB2312" w:hAnsi="仿宋" w:cs="宋体"/>
          <w:b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sz w:val="32"/>
          <w:szCs w:val="32"/>
        </w:rPr>
        <w:t>各会员</w:t>
      </w:r>
      <w:r w:rsidR="005B2715">
        <w:rPr>
          <w:rFonts w:ascii="仿宋_GB2312" w:eastAsia="仿宋_GB2312" w:hAnsi="仿宋" w:cs="宋体" w:hint="eastAsia"/>
          <w:b/>
          <w:bCs/>
          <w:sz w:val="32"/>
          <w:szCs w:val="32"/>
        </w:rPr>
        <w:t>单位</w:t>
      </w:r>
      <w:r>
        <w:rPr>
          <w:rFonts w:ascii="仿宋_GB2312" w:eastAsia="仿宋_GB2312" w:hAnsi="仿宋" w:cs="宋体" w:hint="eastAsia"/>
          <w:b/>
          <w:bCs/>
          <w:sz w:val="32"/>
          <w:szCs w:val="32"/>
        </w:rPr>
        <w:t>、木门生产与销售企业：</w:t>
      </w:r>
    </w:p>
    <w:p w:rsidR="00BA16C0" w:rsidRDefault="006C2392">
      <w:pPr>
        <w:ind w:firstLineChars="200" w:firstLine="64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/>
          <w:bCs/>
          <w:sz w:val="32"/>
          <w:szCs w:val="32"/>
        </w:rPr>
        <w:t>步入新时代，我国经济发展进入了转型升级的关键时期，正在由以往的高速增长、低价竞争阶段转向高质量发展阶段，市场的大趋势也从卖方市场转变为买方市场。只有在技术上实现突破，生产出与现存市场上产品有差异，并且更切合消费者需求的产品，企业才能够在未来市场的占领上抢得先机。</w:t>
      </w:r>
      <w:r>
        <w:rPr>
          <w:rFonts w:ascii="仿宋_GB2312" w:eastAsia="仿宋_GB2312" w:hAnsi="仿宋" w:cs="宋体" w:hint="eastAsia"/>
          <w:bCs/>
          <w:sz w:val="32"/>
          <w:szCs w:val="32"/>
        </w:rPr>
        <w:t>随着进入门家居行业的新厂家越来越多，加之大品牌企业的跨界经营，让门市场争夺战变得更加激烈。如何在有限的市场份额中夺得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一杯羹是摆在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诸多门厂家面前的难题。</w:t>
      </w:r>
    </w:p>
    <w:p w:rsidR="00907A27" w:rsidRDefault="006C2392">
      <w:pPr>
        <w:ind w:firstLineChars="200" w:firstLine="640"/>
        <w:contextualSpacing/>
        <w:rPr>
          <w:rFonts w:ascii="仿宋_GB2312" w:eastAsia="仿宋_GB2312" w:hAnsi="仿宋" w:cs="宋体"/>
          <w:bCs/>
          <w:sz w:val="32"/>
          <w:szCs w:val="32"/>
        </w:rPr>
        <w:sectPr w:rsidR="00907A27" w:rsidSect="00907A27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仿宋" w:cs="宋体" w:hint="eastAsia"/>
          <w:bCs/>
          <w:sz w:val="32"/>
          <w:szCs w:val="32"/>
        </w:rPr>
        <w:t>对于门厂家自身而言，要想有效拓展销售渠道，集聚更多的优势经销商资源，建立起经销商的绝对忠诚度，让更多的门应用</w:t>
      </w:r>
    </w:p>
    <w:p w:rsidR="00BA16C0" w:rsidRDefault="006C2392" w:rsidP="00907A27">
      <w:pPr>
        <w:contextualSpacing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方认可自己的产品和价值，在产业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链资源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的争夺战中拥有更多的号召力、话语权与议价权，品牌建设是关键。</w:t>
      </w:r>
    </w:p>
    <w:p w:rsidR="00BA16C0" w:rsidRDefault="006C2392">
      <w:pPr>
        <w:ind w:firstLineChars="200" w:firstLine="640"/>
        <w:contextualSpacing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此次活动的推荐有助于帮助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门企业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在鱼龙混杂的门市场树立自己的身份品牌标识，快速让顾客获取正确的认知，化解顾客的疑问，帮助企业在同类产品中脱颖而出，并有效防范负面认知，最终吸引消费者关注和购买，赢得市场，提高市场占有率，扩大市场竞争力。</w:t>
      </w:r>
    </w:p>
    <w:p w:rsidR="00BA16C0" w:rsidRDefault="006C2392">
      <w:pPr>
        <w:ind w:firstLineChars="200" w:firstLine="640"/>
        <w:contextualSpacing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/>
          <w:bCs/>
          <w:sz w:val="32"/>
          <w:szCs w:val="32"/>
        </w:rPr>
        <w:t>为鼓励门及产业</w:t>
      </w:r>
      <w:proofErr w:type="gramStart"/>
      <w:r>
        <w:rPr>
          <w:rFonts w:ascii="仿宋_GB2312" w:eastAsia="仿宋_GB2312" w:hAnsi="仿宋" w:cs="宋体"/>
          <w:bCs/>
          <w:sz w:val="32"/>
          <w:szCs w:val="32"/>
        </w:rPr>
        <w:t>链企业</w:t>
      </w:r>
      <w:proofErr w:type="gramEnd"/>
      <w:r>
        <w:rPr>
          <w:rFonts w:ascii="仿宋_GB2312" w:eastAsia="仿宋_GB2312" w:hAnsi="仿宋" w:cs="宋体"/>
          <w:bCs/>
          <w:sz w:val="32"/>
          <w:szCs w:val="32"/>
        </w:rPr>
        <w:t>以技术创新为动力，开发低碳环保节能新产品、新材料，完善工艺技术体系，推动行业技术进步，促进产业转型升级，</w:t>
      </w:r>
      <w:r>
        <w:rPr>
          <w:rFonts w:ascii="仿宋_GB2312" w:eastAsia="仿宋_GB2312" w:hAnsi="仿宋" w:cs="宋体" w:hint="eastAsia"/>
          <w:bCs/>
          <w:sz w:val="32"/>
          <w:szCs w:val="32"/>
        </w:rPr>
        <w:t>中国</w:t>
      </w:r>
      <w:r>
        <w:rPr>
          <w:rFonts w:ascii="仿宋_GB2312" w:eastAsia="仿宋_GB2312" w:hAnsi="仿宋" w:cs="宋体"/>
          <w:bCs/>
          <w:sz w:val="32"/>
          <w:szCs w:val="32"/>
        </w:rPr>
        <w:t>建筑装饰协会将于201</w:t>
      </w:r>
      <w:r>
        <w:rPr>
          <w:rFonts w:ascii="仿宋_GB2312" w:eastAsia="仿宋_GB2312" w:hAnsi="仿宋" w:cs="宋体" w:hint="eastAsia"/>
          <w:bCs/>
          <w:sz w:val="32"/>
          <w:szCs w:val="32"/>
        </w:rPr>
        <w:t>9</w:t>
      </w:r>
      <w:r>
        <w:rPr>
          <w:rFonts w:ascii="仿宋_GB2312" w:eastAsia="仿宋_GB2312" w:hAnsi="仿宋" w:cs="宋体"/>
          <w:bCs/>
          <w:sz w:val="32"/>
          <w:szCs w:val="32"/>
        </w:rPr>
        <w:t>年开始开展</w:t>
      </w:r>
      <w:r>
        <w:rPr>
          <w:rFonts w:ascii="仿宋_GB2312" w:eastAsia="仿宋_GB2312" w:hAnsi="仿宋" w:cs="宋体" w:hint="eastAsia"/>
          <w:bCs/>
          <w:sz w:val="32"/>
          <w:szCs w:val="32"/>
        </w:rPr>
        <w:t>“</w:t>
      </w:r>
      <w:r>
        <w:rPr>
          <w:rFonts w:ascii="仿宋_GB2312" w:eastAsia="仿宋_GB2312" w:hAnsi="仿宋" w:cs="宋体"/>
          <w:bCs/>
          <w:sz w:val="32"/>
          <w:szCs w:val="32"/>
        </w:rPr>
        <w:t>中国</w:t>
      </w:r>
      <w:r>
        <w:rPr>
          <w:rFonts w:ascii="仿宋_GB2312" w:eastAsia="仿宋_GB2312" w:hAnsi="仿宋" w:cs="宋体" w:hint="eastAsia"/>
          <w:bCs/>
          <w:sz w:val="32"/>
          <w:szCs w:val="32"/>
        </w:rPr>
        <w:t>木门”</w:t>
      </w:r>
      <w:r>
        <w:rPr>
          <w:rFonts w:ascii="仿宋_GB2312" w:eastAsia="仿宋_GB2312" w:hAnsi="仿宋" w:cs="宋体"/>
          <w:bCs/>
          <w:sz w:val="32"/>
          <w:szCs w:val="32"/>
        </w:rPr>
        <w:t>的</w:t>
      </w:r>
      <w:r>
        <w:rPr>
          <w:rFonts w:ascii="仿宋_GB2312" w:eastAsia="仿宋_GB2312" w:hAnsi="仿宋" w:cs="宋体" w:hint="eastAsia"/>
          <w:bCs/>
          <w:sz w:val="32"/>
          <w:szCs w:val="32"/>
        </w:rPr>
        <w:t>推荐</w:t>
      </w:r>
      <w:r>
        <w:rPr>
          <w:rFonts w:ascii="仿宋_GB2312" w:eastAsia="仿宋_GB2312" w:hAnsi="仿宋" w:cs="宋体"/>
          <w:bCs/>
          <w:sz w:val="32"/>
          <w:szCs w:val="32"/>
        </w:rPr>
        <w:t>活动。该项活动将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在</w:t>
      </w:r>
      <w:r>
        <w:rPr>
          <w:rFonts w:ascii="仿宋_GB2312" w:eastAsia="仿宋_GB2312" w:hAnsi="仿宋" w:cs="宋体"/>
          <w:bCs/>
          <w:sz w:val="32"/>
          <w:szCs w:val="32"/>
        </w:rPr>
        <w:t>中国建筑装饰百强企业</w:t>
      </w:r>
      <w:r w:rsidR="00950AB9">
        <w:rPr>
          <w:rFonts w:ascii="仿宋_GB2312" w:eastAsia="仿宋_GB2312" w:hAnsi="仿宋" w:cs="宋体"/>
          <w:bCs/>
          <w:sz w:val="32"/>
          <w:szCs w:val="32"/>
        </w:rPr>
        <w:t>中</w:t>
      </w:r>
      <w:r>
        <w:rPr>
          <w:rFonts w:ascii="仿宋_GB2312" w:eastAsia="仿宋_GB2312" w:hAnsi="仿宋" w:cs="宋体"/>
          <w:bCs/>
          <w:sz w:val="32"/>
          <w:szCs w:val="32"/>
        </w:rPr>
        <w:t>推荐</w:t>
      </w:r>
      <w:r>
        <w:rPr>
          <w:rFonts w:ascii="仿宋_GB2312" w:eastAsia="仿宋_GB2312" w:hAnsi="仿宋" w:cs="宋体" w:hint="eastAsia"/>
          <w:bCs/>
          <w:sz w:val="32"/>
          <w:szCs w:val="32"/>
        </w:rPr>
        <w:t>木门</w:t>
      </w:r>
      <w:r>
        <w:rPr>
          <w:rFonts w:ascii="仿宋_GB2312" w:eastAsia="仿宋_GB2312" w:hAnsi="仿宋" w:cs="宋体"/>
          <w:bCs/>
          <w:sz w:val="32"/>
          <w:szCs w:val="32"/>
        </w:rPr>
        <w:t>品牌的知名度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，宣传</w:t>
      </w:r>
      <w:r>
        <w:rPr>
          <w:rFonts w:ascii="仿宋_GB2312" w:eastAsia="仿宋_GB2312" w:hAnsi="仿宋" w:cs="宋体"/>
          <w:bCs/>
          <w:sz w:val="32"/>
          <w:szCs w:val="32"/>
        </w:rPr>
        <w:t>门</w:t>
      </w:r>
      <w:proofErr w:type="gramStart"/>
      <w:r>
        <w:rPr>
          <w:rFonts w:ascii="仿宋_GB2312" w:eastAsia="仿宋_GB2312" w:hAnsi="仿宋" w:cs="宋体"/>
          <w:bCs/>
          <w:sz w:val="32"/>
          <w:szCs w:val="32"/>
        </w:rPr>
        <w:t>业品牌</w:t>
      </w:r>
      <w:proofErr w:type="gramEnd"/>
      <w:r>
        <w:rPr>
          <w:rFonts w:ascii="仿宋_GB2312" w:eastAsia="仿宋_GB2312" w:hAnsi="仿宋" w:cs="宋体"/>
          <w:bCs/>
          <w:sz w:val="32"/>
          <w:szCs w:val="32"/>
        </w:rPr>
        <w:t>在建筑装饰企业中的技术进步、产品创新、新材料、新工艺方面的推广。</w:t>
      </w:r>
    </w:p>
    <w:p w:rsidR="00BA16C0" w:rsidRDefault="006C2392">
      <w:pPr>
        <w:ind w:firstLineChars="200" w:firstLine="643"/>
        <w:contextualSpacing/>
        <w:jc w:val="left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一、组织机构</w:t>
      </w:r>
    </w:p>
    <w:p w:rsidR="00BA16C0" w:rsidRDefault="006C2392">
      <w:pPr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主办单位：</w:t>
      </w:r>
      <w:r>
        <w:rPr>
          <w:rFonts w:ascii="仿宋_GB2312" w:eastAsia="仿宋_GB2312" w:hAnsi="仿宋" w:cs="宋体" w:hint="eastAsia"/>
          <w:bCs/>
          <w:sz w:val="32"/>
          <w:szCs w:val="32"/>
        </w:rPr>
        <w:t>中国建筑装饰协会</w:t>
      </w:r>
    </w:p>
    <w:p w:rsidR="00BA16C0" w:rsidRDefault="006C2392">
      <w:pPr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  协办单位：红星美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凯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龙</w:t>
      </w:r>
    </w:p>
    <w:p w:rsidR="00BA16C0" w:rsidRDefault="006C2392">
      <w:pPr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承办单位：中国建筑装饰协会设计委员会</w:t>
      </w:r>
    </w:p>
    <w:p w:rsidR="005B2715" w:rsidRDefault="006C2392">
      <w:pPr>
        <w:ind w:firstLineChars="200" w:firstLine="640"/>
        <w:contextualSpacing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        </w:t>
      </w:r>
      <w:proofErr w:type="gramStart"/>
      <w:r w:rsidR="005B2715">
        <w:rPr>
          <w:rFonts w:ascii="仿宋_GB2312" w:eastAsia="仿宋_GB2312" w:hAnsi="仿宋" w:cs="宋体" w:hint="eastAsia"/>
          <w:bCs/>
          <w:sz w:val="32"/>
          <w:szCs w:val="32"/>
        </w:rPr>
        <w:t>搜门网</w:t>
      </w:r>
      <w:proofErr w:type="gramEnd"/>
    </w:p>
    <w:p w:rsidR="00BA16C0" w:rsidRDefault="006C2392" w:rsidP="005B2715">
      <w:pPr>
        <w:ind w:firstLineChars="700" w:firstLine="224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灰度认知社</w:t>
      </w:r>
    </w:p>
    <w:p w:rsidR="00BA16C0" w:rsidRDefault="006C2392">
      <w:pPr>
        <w:ind w:left="3040" w:hangingChars="950" w:hanging="30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特别支持：《中装新网》、《中装协设计网》、中华建筑报、</w:t>
      </w:r>
    </w:p>
    <w:p w:rsidR="00BA16C0" w:rsidRDefault="006C2392">
      <w:pPr>
        <w:ind w:leftChars="1060" w:left="2706" w:hangingChars="150" w:hanging="48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网易家居</w:t>
      </w:r>
      <w:r w:rsidR="005B2715">
        <w:rPr>
          <w:rFonts w:ascii="仿宋_GB2312" w:eastAsia="仿宋_GB2312" w:hAnsi="仿宋" w:cs="宋体" w:hint="eastAsia"/>
          <w:sz w:val="32"/>
          <w:szCs w:val="32"/>
        </w:rPr>
        <w:t>、门业首席网络媒体-</w:t>
      </w:r>
      <w:proofErr w:type="gramStart"/>
      <w:r w:rsidR="005B2715">
        <w:rPr>
          <w:rFonts w:ascii="仿宋_GB2312" w:eastAsia="仿宋_GB2312" w:hAnsi="仿宋" w:cs="宋体" w:hint="eastAsia"/>
          <w:sz w:val="32"/>
          <w:szCs w:val="32"/>
        </w:rPr>
        <w:t>搜门网</w:t>
      </w:r>
      <w:proofErr w:type="gramEnd"/>
    </w:p>
    <w:p w:rsidR="00BA16C0" w:rsidRDefault="006C2392">
      <w:pPr>
        <w:ind w:firstLineChars="200" w:firstLine="643"/>
        <w:contextualSpacing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lastRenderedPageBreak/>
        <w:t>二、推荐名录办公室</w:t>
      </w:r>
    </w:p>
    <w:p w:rsidR="00BA16C0" w:rsidRDefault="006C2392">
      <w:pPr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总指挥： 刘晓</w:t>
      </w:r>
      <w:proofErr w:type="gramStart"/>
      <w:r>
        <w:rPr>
          <w:rFonts w:ascii="仿宋_GB2312" w:eastAsia="仿宋_GB2312" w:hAnsi="仿宋" w:cs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宋体" w:hint="eastAsia"/>
          <w:sz w:val="32"/>
          <w:szCs w:val="32"/>
        </w:rPr>
        <w:t xml:space="preserve"> 中国建筑装饰协会执行会长兼秘书长</w:t>
      </w:r>
    </w:p>
    <w:p w:rsidR="00BA16C0" w:rsidRDefault="006C2392">
      <w:pPr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主  任： 王铁   中央美术学院建筑设计研究院院长</w:t>
      </w:r>
    </w:p>
    <w:p w:rsidR="00BA16C0" w:rsidRDefault="006C2392">
      <w:pPr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副主任： 吴</w:t>
      </w:r>
      <w:r>
        <w:rPr>
          <w:rFonts w:ascii="楷体" w:eastAsia="楷体" w:hAnsi="楷体" w:cs="微软雅黑" w:hint="eastAsia"/>
          <w:sz w:val="32"/>
          <w:szCs w:val="32"/>
        </w:rPr>
        <w:t>晞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 北京清尚建筑装饰工程公司董事长</w:t>
      </w:r>
    </w:p>
    <w:p w:rsidR="00BA16C0" w:rsidRDefault="006C2392">
      <w:pPr>
        <w:ind w:firstLineChars="500" w:firstLine="160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孟建国 北京筑邦建筑装饰工程公司董事长</w:t>
      </w:r>
    </w:p>
    <w:p w:rsidR="00BA16C0" w:rsidRDefault="006C2392">
      <w:pPr>
        <w:ind w:firstLineChars="500" w:firstLine="1600"/>
        <w:contextualSpacing/>
        <w:jc w:val="left"/>
        <w:rPr>
          <w:rFonts w:ascii="仿宋_GB2312" w:eastAsia="仿宋_GB2312" w:hAnsi="仿宋" w:cs="宋体" w:hint="eastAsia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" w:cs="宋体" w:hint="eastAsia"/>
          <w:sz w:val="32"/>
          <w:szCs w:val="32"/>
        </w:rPr>
        <w:t>曹升</w:t>
      </w:r>
      <w:proofErr w:type="gramEnd"/>
      <w:r>
        <w:rPr>
          <w:rFonts w:ascii="仿宋_GB2312" w:eastAsia="仿宋_GB2312" w:hAnsi="仿宋" w:cs="宋体" w:hint="eastAsia"/>
          <w:sz w:val="32"/>
          <w:szCs w:val="32"/>
        </w:rPr>
        <w:t xml:space="preserve">   灰度认知社创始人</w:t>
      </w:r>
    </w:p>
    <w:p w:rsidR="005B2715" w:rsidRDefault="005B2715">
      <w:pPr>
        <w:ind w:firstLineChars="500" w:firstLine="160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石兴   </w:t>
      </w:r>
      <w:proofErr w:type="gramStart"/>
      <w:r>
        <w:rPr>
          <w:rFonts w:ascii="仿宋_GB2312" w:eastAsia="仿宋_GB2312" w:hAnsi="仿宋" w:cs="宋体" w:hint="eastAsia"/>
          <w:sz w:val="32"/>
          <w:szCs w:val="32"/>
        </w:rPr>
        <w:t>搜门网</w:t>
      </w:r>
      <w:proofErr w:type="gramEnd"/>
      <w:r>
        <w:rPr>
          <w:rFonts w:ascii="仿宋_GB2312" w:eastAsia="仿宋_GB2312" w:hAnsi="仿宋" w:cs="宋体" w:hint="eastAsia"/>
          <w:sz w:val="32"/>
          <w:szCs w:val="32"/>
        </w:rPr>
        <w:t>CEO</w:t>
      </w:r>
    </w:p>
    <w:p w:rsidR="00BA16C0" w:rsidRDefault="006C2392">
      <w:pPr>
        <w:ind w:firstLineChars="600" w:firstLine="192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刘原   中国建筑装饰协会副秘书长、</w:t>
      </w:r>
    </w:p>
    <w:p w:rsidR="00BA16C0" w:rsidRDefault="006C2392">
      <w:pPr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color w:val="FF0000"/>
          <w:sz w:val="32"/>
          <w:szCs w:val="32"/>
        </w:rPr>
        <w:t xml:space="preserve">                    </w:t>
      </w:r>
      <w:r>
        <w:rPr>
          <w:rFonts w:ascii="仿宋_GB2312" w:eastAsia="仿宋_GB2312" w:hAnsi="仿宋" w:cs="宋体" w:hint="eastAsia"/>
          <w:sz w:val="32"/>
          <w:szCs w:val="32"/>
        </w:rPr>
        <w:t>中国建筑装饰协会设计委员会秘书长</w:t>
      </w:r>
    </w:p>
    <w:p w:rsidR="00BA16C0" w:rsidRDefault="006C2392">
      <w:pPr>
        <w:spacing w:line="384" w:lineRule="auto"/>
        <w:ind w:firstLineChars="200" w:firstLine="643"/>
        <w:contextualSpacing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三、报名条件：</w:t>
      </w:r>
    </w:p>
    <w:p w:rsidR="00BA16C0" w:rsidRDefault="006C2392">
      <w:pPr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1、质量领先、技术创新、品牌优秀、效益突出。</w:t>
      </w:r>
    </w:p>
    <w:p w:rsidR="00BA16C0" w:rsidRDefault="006C2392">
      <w:pPr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2、近五年内，获得省部级以上政府表彰奖励；获得省级以上政府质量奖的优先推荐。</w:t>
      </w:r>
    </w:p>
    <w:p w:rsidR="00BA16C0" w:rsidRDefault="006C2392">
      <w:pPr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3、达到《质量发展纲要（2011－2020年）》规定的各项质量指标，并处于全国领先水平。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4、主导品牌产品的国际及国内市场占有率处于行业前列。</w:t>
      </w:r>
    </w:p>
    <w:p w:rsidR="00BA16C0" w:rsidRDefault="006C2392">
      <w:pPr>
        <w:shd w:val="clear" w:color="auto" w:fill="FFFFFF"/>
        <w:spacing w:line="384" w:lineRule="auto"/>
        <w:ind w:firstLineChars="200" w:firstLine="643"/>
        <w:contextualSpacing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四、申报资料：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需要提交的资料有：营业执照、检测报告、环保证书、商标证书（CTC认证、专利、生产许可证书、质量体系认证书、）电子版扫描件。</w:t>
      </w:r>
    </w:p>
    <w:p w:rsidR="00BA16C0" w:rsidRDefault="006C2392">
      <w:pPr>
        <w:spacing w:line="384" w:lineRule="auto"/>
        <w:ind w:firstLineChars="200" w:firstLine="643"/>
        <w:contextualSpacing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五、</w:t>
      </w:r>
      <w:r>
        <w:rPr>
          <w:rFonts w:ascii="仿宋_GB2312" w:eastAsia="仿宋_GB2312" w:hAnsi="仿宋" w:cs="宋体"/>
          <w:b/>
          <w:sz w:val="32"/>
          <w:szCs w:val="32"/>
        </w:rPr>
        <w:t>活动时间及流程：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lastRenderedPageBreak/>
        <w:t>1、申报时间： 201</w:t>
      </w:r>
      <w:r>
        <w:rPr>
          <w:rFonts w:ascii="仿宋_GB2312" w:eastAsia="仿宋_GB2312" w:hAnsi="仿宋" w:cs="宋体" w:hint="eastAsia"/>
          <w:sz w:val="32"/>
          <w:szCs w:val="32"/>
        </w:rPr>
        <w:t>9</w:t>
      </w:r>
      <w:r>
        <w:rPr>
          <w:rFonts w:ascii="仿宋_GB2312" w:eastAsia="仿宋_GB2312" w:hAnsi="仿宋" w:cs="宋体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sz w:val="32"/>
          <w:szCs w:val="32"/>
        </w:rPr>
        <w:t>4</w:t>
      </w:r>
      <w:r>
        <w:rPr>
          <w:rFonts w:ascii="仿宋_GB2312" w:eastAsia="仿宋_GB2312" w:hAnsi="仿宋" w:cs="宋体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z w:val="32"/>
          <w:szCs w:val="32"/>
        </w:rPr>
        <w:t>1</w:t>
      </w:r>
      <w:r>
        <w:rPr>
          <w:rFonts w:ascii="仿宋_GB2312" w:eastAsia="仿宋_GB2312" w:hAnsi="仿宋" w:cs="宋体"/>
          <w:sz w:val="32"/>
          <w:szCs w:val="32"/>
        </w:rPr>
        <w:t xml:space="preserve">日- </w:t>
      </w:r>
      <w:r>
        <w:rPr>
          <w:rFonts w:ascii="仿宋_GB2312" w:eastAsia="仿宋_GB2312" w:hAnsi="仿宋" w:cs="宋体" w:hint="eastAsia"/>
          <w:sz w:val="32"/>
          <w:szCs w:val="32"/>
        </w:rPr>
        <w:t>5</w:t>
      </w:r>
      <w:r>
        <w:rPr>
          <w:rFonts w:ascii="仿宋_GB2312" w:eastAsia="仿宋_GB2312" w:hAnsi="仿宋" w:cs="宋体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z w:val="32"/>
          <w:szCs w:val="32"/>
        </w:rPr>
        <w:t>31</w:t>
      </w:r>
      <w:r>
        <w:rPr>
          <w:rFonts w:ascii="仿宋_GB2312" w:eastAsia="仿宋_GB2312" w:hAnsi="仿宋" w:cs="宋体"/>
          <w:sz w:val="32"/>
          <w:szCs w:val="32"/>
        </w:rPr>
        <w:t>日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报名</w:t>
      </w:r>
      <w:r>
        <w:rPr>
          <w:rFonts w:ascii="仿宋_GB2312" w:eastAsia="仿宋_GB2312" w:hAnsi="仿宋" w:cs="宋体"/>
          <w:sz w:val="32"/>
          <w:szCs w:val="32"/>
        </w:rPr>
        <w:t>单位填写《</w:t>
      </w:r>
      <w:r>
        <w:rPr>
          <w:rFonts w:ascii="仿宋_GB2312" w:eastAsia="仿宋_GB2312" w:hAnsi="仿宋" w:cs="宋体" w:hint="eastAsia"/>
          <w:sz w:val="32"/>
          <w:szCs w:val="32"/>
        </w:rPr>
        <w:t>中国木门</w:t>
      </w:r>
      <w:r>
        <w:rPr>
          <w:rFonts w:ascii="仿宋_GB2312" w:eastAsia="仿宋_GB2312" w:hAnsi="仿宋" w:cs="宋体"/>
          <w:sz w:val="32"/>
          <w:szCs w:val="32"/>
        </w:rPr>
        <w:t>》</w:t>
      </w:r>
      <w:r>
        <w:rPr>
          <w:rFonts w:ascii="仿宋_GB2312" w:eastAsia="仿宋_GB2312" w:hAnsi="仿宋" w:cs="宋体" w:hint="eastAsia"/>
          <w:sz w:val="32"/>
          <w:szCs w:val="32"/>
        </w:rPr>
        <w:t>活动</w:t>
      </w:r>
      <w:r>
        <w:rPr>
          <w:rFonts w:ascii="仿宋_GB2312" w:eastAsia="仿宋_GB2312" w:hAnsi="仿宋" w:cs="宋体"/>
          <w:sz w:val="32"/>
          <w:szCs w:val="32"/>
        </w:rPr>
        <w:t>申报表</w:t>
      </w:r>
      <w:r>
        <w:rPr>
          <w:rFonts w:ascii="仿宋_GB2312" w:eastAsia="仿宋_GB2312" w:hAnsi="仿宋" w:cs="宋体" w:hint="eastAsia"/>
          <w:sz w:val="32"/>
          <w:szCs w:val="32"/>
        </w:rPr>
        <w:t>，</w:t>
      </w:r>
      <w:r>
        <w:rPr>
          <w:rFonts w:ascii="仿宋_GB2312" w:eastAsia="仿宋_GB2312" w:hAnsi="仿宋" w:cs="宋体"/>
          <w:sz w:val="32"/>
          <w:szCs w:val="32"/>
        </w:rPr>
        <w:t>并将申报材料电子版发至</w:t>
      </w:r>
      <w:r>
        <w:rPr>
          <w:rFonts w:ascii="仿宋_GB2312" w:eastAsia="仿宋_GB2312" w:hAnsi="仿宋" w:cs="宋体" w:hint="eastAsia"/>
          <w:sz w:val="32"/>
          <w:szCs w:val="32"/>
        </w:rPr>
        <w:t>158125152@qq.com</w:t>
      </w:r>
      <w:r>
        <w:rPr>
          <w:rFonts w:ascii="仿宋_GB2312" w:eastAsia="仿宋_GB2312" w:hAnsi="仿宋" w:cs="宋体"/>
          <w:sz w:val="32"/>
          <w:szCs w:val="32"/>
        </w:rPr>
        <w:t>邮箱，在申报过程中如有问题请及时与</w:t>
      </w:r>
      <w:r>
        <w:rPr>
          <w:rFonts w:ascii="仿宋_GB2312" w:eastAsia="仿宋_GB2312" w:hAnsi="仿宋" w:cs="宋体" w:hint="eastAsia"/>
          <w:sz w:val="32"/>
          <w:szCs w:val="32"/>
        </w:rPr>
        <w:t>“中国木门”推荐活动办公室</w:t>
      </w:r>
      <w:r>
        <w:rPr>
          <w:rFonts w:ascii="仿宋_GB2312" w:eastAsia="仿宋_GB2312" w:hAnsi="仿宋" w:cs="宋体"/>
          <w:sz w:val="32"/>
          <w:szCs w:val="32"/>
        </w:rPr>
        <w:t>联系。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2、</w:t>
      </w:r>
      <w:r>
        <w:rPr>
          <w:rFonts w:ascii="仿宋_GB2312" w:eastAsia="仿宋_GB2312" w:hAnsi="仿宋" w:cs="宋体" w:hint="eastAsia"/>
          <w:sz w:val="32"/>
          <w:szCs w:val="32"/>
        </w:rPr>
        <w:t>资料统计</w:t>
      </w:r>
      <w:r>
        <w:rPr>
          <w:rFonts w:ascii="仿宋_GB2312" w:eastAsia="仿宋_GB2312" w:hAnsi="仿宋" w:cs="宋体"/>
          <w:sz w:val="32"/>
          <w:szCs w:val="32"/>
        </w:rPr>
        <w:t>：201</w:t>
      </w:r>
      <w:r>
        <w:rPr>
          <w:rFonts w:ascii="仿宋_GB2312" w:eastAsia="仿宋_GB2312" w:hAnsi="仿宋" w:cs="宋体" w:hint="eastAsia"/>
          <w:sz w:val="32"/>
          <w:szCs w:val="32"/>
        </w:rPr>
        <w:t>9</w:t>
      </w:r>
      <w:r>
        <w:rPr>
          <w:rFonts w:ascii="仿宋_GB2312" w:eastAsia="仿宋_GB2312" w:hAnsi="仿宋" w:cs="宋体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sz w:val="32"/>
          <w:szCs w:val="32"/>
        </w:rPr>
        <w:t>6</w:t>
      </w:r>
      <w:r>
        <w:rPr>
          <w:rFonts w:ascii="仿宋_GB2312" w:eastAsia="仿宋_GB2312" w:hAnsi="仿宋" w:cs="宋体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z w:val="32"/>
          <w:szCs w:val="32"/>
        </w:rPr>
        <w:t>1</w:t>
      </w:r>
      <w:r>
        <w:rPr>
          <w:rFonts w:ascii="仿宋_GB2312" w:eastAsia="仿宋_GB2312" w:hAnsi="仿宋" w:cs="宋体"/>
          <w:sz w:val="32"/>
          <w:szCs w:val="32"/>
        </w:rPr>
        <w:t xml:space="preserve">日- </w:t>
      </w:r>
      <w:r>
        <w:rPr>
          <w:rFonts w:ascii="仿宋_GB2312" w:eastAsia="仿宋_GB2312" w:hAnsi="仿宋" w:cs="宋体" w:hint="eastAsia"/>
          <w:sz w:val="32"/>
          <w:szCs w:val="32"/>
        </w:rPr>
        <w:t>6</w:t>
      </w:r>
      <w:r>
        <w:rPr>
          <w:rFonts w:ascii="仿宋_GB2312" w:eastAsia="仿宋_GB2312" w:hAnsi="仿宋" w:cs="宋体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z w:val="32"/>
          <w:szCs w:val="32"/>
        </w:rPr>
        <w:t>15</w:t>
      </w:r>
      <w:r>
        <w:rPr>
          <w:rFonts w:ascii="仿宋_GB2312" w:eastAsia="仿宋_GB2312" w:hAnsi="仿宋" w:cs="宋体"/>
          <w:sz w:val="32"/>
          <w:szCs w:val="32"/>
        </w:rPr>
        <w:t>日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报名</w:t>
      </w:r>
      <w:r>
        <w:rPr>
          <w:rFonts w:ascii="仿宋_GB2312" w:eastAsia="仿宋_GB2312" w:hAnsi="仿宋" w:cs="宋体"/>
          <w:sz w:val="32"/>
          <w:szCs w:val="32"/>
        </w:rPr>
        <w:t>方式：由</w:t>
      </w:r>
      <w:r>
        <w:rPr>
          <w:rFonts w:ascii="仿宋_GB2312" w:eastAsia="仿宋_GB2312" w:hAnsi="仿宋" w:cs="宋体" w:hint="eastAsia"/>
          <w:sz w:val="32"/>
          <w:szCs w:val="32"/>
        </w:rPr>
        <w:t>中国木门推荐活动办公室</w:t>
      </w:r>
      <w:r>
        <w:rPr>
          <w:rFonts w:ascii="仿宋_GB2312" w:eastAsia="仿宋_GB2312" w:hAnsi="仿宋" w:cs="宋体"/>
          <w:sz w:val="32"/>
          <w:szCs w:val="32"/>
        </w:rPr>
        <w:t>根据企业提供的资料进行</w:t>
      </w:r>
      <w:r>
        <w:rPr>
          <w:rFonts w:ascii="仿宋_GB2312" w:eastAsia="仿宋_GB2312" w:hAnsi="仿宋" w:cs="宋体" w:hint="eastAsia"/>
          <w:sz w:val="32"/>
          <w:szCs w:val="32"/>
        </w:rPr>
        <w:t>数据</w:t>
      </w:r>
      <w:r>
        <w:rPr>
          <w:rFonts w:ascii="仿宋_GB2312" w:eastAsia="仿宋_GB2312" w:hAnsi="仿宋" w:cs="宋体"/>
          <w:sz w:val="32"/>
          <w:szCs w:val="32"/>
        </w:rPr>
        <w:t>统计。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3、</w:t>
      </w:r>
      <w:r>
        <w:rPr>
          <w:rFonts w:ascii="仿宋_GB2312" w:eastAsia="仿宋_GB2312" w:hAnsi="仿宋" w:cs="宋体" w:hint="eastAsia"/>
          <w:sz w:val="32"/>
          <w:szCs w:val="32"/>
        </w:rPr>
        <w:t>专家审核</w:t>
      </w:r>
      <w:r>
        <w:rPr>
          <w:rFonts w:ascii="仿宋_GB2312" w:eastAsia="仿宋_GB2312" w:hAnsi="仿宋" w:cs="宋体"/>
          <w:sz w:val="32"/>
          <w:szCs w:val="32"/>
        </w:rPr>
        <w:t>：201</w:t>
      </w:r>
      <w:r>
        <w:rPr>
          <w:rFonts w:ascii="仿宋_GB2312" w:eastAsia="仿宋_GB2312" w:hAnsi="仿宋" w:cs="宋体" w:hint="eastAsia"/>
          <w:sz w:val="32"/>
          <w:szCs w:val="32"/>
        </w:rPr>
        <w:t>9</w:t>
      </w:r>
      <w:r>
        <w:rPr>
          <w:rFonts w:ascii="仿宋_GB2312" w:eastAsia="仿宋_GB2312" w:hAnsi="仿宋" w:cs="宋体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sz w:val="32"/>
          <w:szCs w:val="32"/>
        </w:rPr>
        <w:t>6</w:t>
      </w:r>
      <w:r>
        <w:rPr>
          <w:rFonts w:ascii="仿宋_GB2312" w:eastAsia="仿宋_GB2312" w:hAnsi="仿宋" w:cs="宋体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z w:val="32"/>
          <w:szCs w:val="32"/>
        </w:rPr>
        <w:t>16</w:t>
      </w:r>
      <w:r>
        <w:rPr>
          <w:rFonts w:ascii="仿宋_GB2312" w:eastAsia="仿宋_GB2312" w:hAnsi="仿宋" w:cs="宋体"/>
          <w:sz w:val="32"/>
          <w:szCs w:val="32"/>
        </w:rPr>
        <w:t>日-</w:t>
      </w:r>
      <w:r>
        <w:rPr>
          <w:rFonts w:ascii="仿宋_GB2312" w:eastAsia="仿宋_GB2312" w:hAnsi="仿宋" w:cs="宋体" w:hint="eastAsia"/>
          <w:sz w:val="32"/>
          <w:szCs w:val="32"/>
        </w:rPr>
        <w:t>6</w:t>
      </w:r>
      <w:r>
        <w:rPr>
          <w:rFonts w:ascii="仿宋_GB2312" w:eastAsia="仿宋_GB2312" w:hAnsi="仿宋" w:cs="宋体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z w:val="32"/>
          <w:szCs w:val="32"/>
        </w:rPr>
        <w:t>20</w:t>
      </w:r>
      <w:r>
        <w:rPr>
          <w:rFonts w:ascii="仿宋_GB2312" w:eastAsia="仿宋_GB2312" w:hAnsi="仿宋" w:cs="宋体"/>
          <w:sz w:val="32"/>
          <w:szCs w:val="32"/>
        </w:rPr>
        <w:t>日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根据企业提供的资料进行线上视频连线、线下视频资料、现场实地考察等形式邀请</w:t>
      </w:r>
      <w:r>
        <w:rPr>
          <w:rFonts w:ascii="仿宋_GB2312" w:eastAsia="仿宋_GB2312" w:hAnsi="仿宋" w:cs="宋体" w:hint="eastAsia"/>
          <w:sz w:val="32"/>
          <w:szCs w:val="32"/>
        </w:rPr>
        <w:t>10名左右行业专家、设计师</w:t>
      </w:r>
      <w:r>
        <w:rPr>
          <w:rFonts w:ascii="仿宋_GB2312" w:eastAsia="仿宋_GB2312" w:hAnsi="仿宋" w:cs="宋体"/>
          <w:sz w:val="32"/>
          <w:szCs w:val="32"/>
        </w:rPr>
        <w:t>进行</w:t>
      </w:r>
      <w:r>
        <w:rPr>
          <w:rFonts w:ascii="仿宋_GB2312" w:eastAsia="仿宋_GB2312" w:hAnsi="仿宋" w:cs="宋体" w:hint="eastAsia"/>
          <w:sz w:val="32"/>
          <w:szCs w:val="32"/>
        </w:rPr>
        <w:t>数据</w:t>
      </w:r>
      <w:r>
        <w:rPr>
          <w:rFonts w:ascii="仿宋_GB2312" w:eastAsia="仿宋_GB2312" w:hAnsi="仿宋" w:cs="宋体"/>
          <w:sz w:val="32"/>
          <w:szCs w:val="32"/>
        </w:rPr>
        <w:t xml:space="preserve">审核。 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4、</w:t>
      </w:r>
      <w:r>
        <w:rPr>
          <w:rFonts w:ascii="仿宋_GB2312" w:eastAsia="仿宋_GB2312" w:hAnsi="仿宋" w:cs="宋体" w:hint="eastAsia"/>
          <w:sz w:val="32"/>
          <w:szCs w:val="32"/>
        </w:rPr>
        <w:t>公示</w:t>
      </w:r>
      <w:r>
        <w:rPr>
          <w:rFonts w:ascii="仿宋_GB2312" w:eastAsia="仿宋_GB2312" w:hAnsi="仿宋" w:cs="宋体"/>
          <w:sz w:val="32"/>
          <w:szCs w:val="32"/>
        </w:rPr>
        <w:t>时间：201</w:t>
      </w:r>
      <w:r>
        <w:rPr>
          <w:rFonts w:ascii="仿宋_GB2312" w:eastAsia="仿宋_GB2312" w:hAnsi="仿宋" w:cs="宋体" w:hint="eastAsia"/>
          <w:sz w:val="32"/>
          <w:szCs w:val="32"/>
        </w:rPr>
        <w:t>9</w:t>
      </w:r>
      <w:r>
        <w:rPr>
          <w:rFonts w:ascii="仿宋_GB2312" w:eastAsia="仿宋_GB2312" w:hAnsi="仿宋" w:cs="宋体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sz w:val="32"/>
          <w:szCs w:val="32"/>
        </w:rPr>
        <w:t>6</w:t>
      </w:r>
      <w:r>
        <w:rPr>
          <w:rFonts w:ascii="仿宋_GB2312" w:eastAsia="仿宋_GB2312" w:hAnsi="仿宋" w:cs="宋体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z w:val="32"/>
          <w:szCs w:val="32"/>
        </w:rPr>
        <w:t>21</w:t>
      </w:r>
      <w:r>
        <w:rPr>
          <w:rFonts w:ascii="仿宋_GB2312" w:eastAsia="仿宋_GB2312" w:hAnsi="仿宋" w:cs="宋体"/>
          <w:sz w:val="32"/>
          <w:szCs w:val="32"/>
        </w:rPr>
        <w:t>日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根据专家审核，获</w:t>
      </w:r>
      <w:r w:rsidR="00232EDC">
        <w:rPr>
          <w:rFonts w:ascii="仿宋_GB2312" w:eastAsia="仿宋_GB2312" w:hAnsi="仿宋" w:cs="宋体" w:hint="eastAsia"/>
          <w:sz w:val="32"/>
          <w:szCs w:val="32"/>
        </w:rPr>
        <w:t>荐</w:t>
      </w:r>
      <w:r>
        <w:rPr>
          <w:rFonts w:ascii="仿宋_GB2312" w:eastAsia="仿宋_GB2312" w:hAnsi="仿宋" w:cs="宋体" w:hint="eastAsia"/>
          <w:sz w:val="32"/>
          <w:szCs w:val="32"/>
        </w:rPr>
        <w:t>企业将在各网站和媒体公布。</w:t>
      </w:r>
    </w:p>
    <w:p w:rsidR="00BA16C0" w:rsidRDefault="006C2392">
      <w:pPr>
        <w:shd w:val="clear" w:color="auto" w:fill="FFFFFF"/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5、通知：活动办公室</w:t>
      </w:r>
      <w:r>
        <w:rPr>
          <w:rFonts w:ascii="仿宋_GB2312" w:eastAsia="仿宋_GB2312" w:hAnsi="仿宋" w:cs="宋体"/>
          <w:sz w:val="32"/>
          <w:szCs w:val="32"/>
        </w:rPr>
        <w:t>将以通知函的形式通知企业。</w:t>
      </w:r>
    </w:p>
    <w:p w:rsidR="00BA16C0" w:rsidRDefault="006C2392">
      <w:pPr>
        <w:spacing w:line="384" w:lineRule="auto"/>
        <w:ind w:firstLineChars="200" w:firstLine="643"/>
        <w:contextualSpacing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六、活动规则：</w:t>
      </w:r>
    </w:p>
    <w:p w:rsidR="00BA16C0" w:rsidRDefault="006C2392">
      <w:pPr>
        <w:spacing w:line="384" w:lineRule="auto"/>
        <w:ind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1、请按“中国木门” 推荐活动方法要求将企业的申请表及有关材料（凡不按要求且材料不全则视为无效，并取消资格）于2019年5月31日前以邮件发送至“中国木门”推荐活动</w:t>
      </w:r>
      <w:r>
        <w:rPr>
          <w:rFonts w:ascii="仿宋_GB2312" w:eastAsia="仿宋_GB2312" w:hAnsi="仿宋" w:cs="宋体"/>
          <w:sz w:val="32"/>
          <w:szCs w:val="32"/>
        </w:rPr>
        <w:t>办公室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BA16C0" w:rsidRDefault="006C2392">
      <w:pPr>
        <w:spacing w:line="384" w:lineRule="auto"/>
        <w:ind w:firstLineChars="200" w:firstLine="640"/>
        <w:contextualSpacing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2、本活动自公布之日起实行。由中国建筑装饰协会负责解释。</w:t>
      </w:r>
    </w:p>
    <w:p w:rsidR="00BA16C0" w:rsidRDefault="006C2392">
      <w:pPr>
        <w:spacing w:line="384" w:lineRule="auto"/>
        <w:ind w:firstLineChars="200" w:firstLine="643"/>
        <w:contextualSpacing/>
        <w:jc w:val="left"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七、本活动企业自愿参加，不收取任何费用。</w:t>
      </w:r>
    </w:p>
    <w:p w:rsidR="00BA16C0" w:rsidRDefault="006C2392">
      <w:pPr>
        <w:spacing w:line="384" w:lineRule="auto"/>
        <w:ind w:firstLineChars="200" w:firstLine="643"/>
        <w:contextualSpacing/>
        <w:rPr>
          <w:rFonts w:ascii="仿宋_GB2312" w:eastAsia="仿宋_GB2312" w:hAnsi="仿宋" w:cs="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八、“中国木门” 推荐活动</w:t>
      </w:r>
      <w:r>
        <w:rPr>
          <w:rFonts w:ascii="仿宋_GB2312" w:eastAsia="仿宋_GB2312" w:hAnsi="仿宋" w:cs="宋体"/>
          <w:b/>
          <w:sz w:val="32"/>
          <w:szCs w:val="32"/>
        </w:rPr>
        <w:t>办公室联系方式</w:t>
      </w:r>
      <w:r>
        <w:rPr>
          <w:rFonts w:ascii="仿宋_GB2312" w:eastAsia="仿宋_GB2312" w:hAnsi="仿宋" w:cs="宋体" w:hint="eastAsia"/>
          <w:b/>
          <w:sz w:val="32"/>
          <w:szCs w:val="32"/>
        </w:rPr>
        <w:t>：</w:t>
      </w:r>
    </w:p>
    <w:p w:rsidR="00BA16C0" w:rsidRDefault="006C2392" w:rsidP="00232EDC">
      <w:pPr>
        <w:shd w:val="clear" w:color="auto" w:fill="FFFFFF"/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地址：北京市朝阳区东三环南路96号A座四层</w:t>
      </w:r>
    </w:p>
    <w:p w:rsidR="00BA16C0" w:rsidRDefault="006C2392" w:rsidP="00232EDC">
      <w:pPr>
        <w:shd w:val="clear" w:color="auto" w:fill="FFFFFF"/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电话：010-88365352，010-88389050</w:t>
      </w:r>
    </w:p>
    <w:p w:rsidR="00BA16C0" w:rsidRDefault="006C2392" w:rsidP="00232EDC">
      <w:pPr>
        <w:shd w:val="clear" w:color="auto" w:fill="FFFFFF"/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联系人：朱桂玉、李金双、李祥</w:t>
      </w:r>
    </w:p>
    <w:p w:rsidR="00A039AE" w:rsidRDefault="00A039AE" w:rsidP="00232EDC">
      <w:pPr>
        <w:shd w:val="clear" w:color="auto" w:fill="FFFFFF"/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搜门网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会员报名联系方式</w:t>
      </w:r>
      <w:r w:rsidR="00AE5530">
        <w:rPr>
          <w:rFonts w:ascii="仿宋_GB2312" w:eastAsia="仿宋_GB2312" w:hAnsi="仿宋" w:cs="宋体" w:hint="eastAsia"/>
          <w:bCs/>
          <w:sz w:val="32"/>
          <w:szCs w:val="32"/>
        </w:rPr>
        <w:t>：</w:t>
      </w:r>
    </w:p>
    <w:p w:rsidR="00A039AE" w:rsidRDefault="00A039AE" w:rsidP="00232EDC">
      <w:pPr>
        <w:shd w:val="clear" w:color="auto" w:fill="FFFFFF"/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 w:hint="eastAsia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      王金贺18201004005</w:t>
      </w:r>
    </w:p>
    <w:p w:rsidR="00A039AE" w:rsidRDefault="00A039AE" w:rsidP="00232EDC">
      <w:pPr>
        <w:shd w:val="clear" w:color="auto" w:fill="FFFFFF"/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迟肇仲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13811920811</w:t>
      </w:r>
    </w:p>
    <w:p w:rsidR="00BA16C0" w:rsidRDefault="006C2392" w:rsidP="00232EDC">
      <w:pPr>
        <w:shd w:val="clear" w:color="auto" w:fill="FFFFFF"/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监督电话：010-88389184</w:t>
      </w:r>
    </w:p>
    <w:p w:rsidR="00BA16C0" w:rsidRDefault="006C2392" w:rsidP="00232EDC">
      <w:pPr>
        <w:shd w:val="clear" w:color="auto" w:fill="FFFFFF"/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网  址：</w:t>
      </w:r>
    </w:p>
    <w:p w:rsidR="00BA16C0" w:rsidRDefault="006C2392" w:rsidP="00232EDC">
      <w:pPr>
        <w:shd w:val="clear" w:color="auto" w:fill="FFFFFF"/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1、中国建筑装饰协会官方网站：www.cbda.cn</w:t>
      </w:r>
    </w:p>
    <w:p w:rsidR="00BA16C0" w:rsidRDefault="006C2392" w:rsidP="00232EDC">
      <w:pPr>
        <w:spacing w:line="384" w:lineRule="auto"/>
        <w:ind w:firstLineChars="200" w:firstLine="640"/>
        <w:contextualSpacing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2、中国建筑装饰协会设计委员会官网：</w:t>
      </w:r>
      <w:hyperlink r:id="rId10" w:history="1">
        <w:r>
          <w:rPr>
            <w:rFonts w:ascii="仿宋_GB2312" w:eastAsia="仿宋_GB2312" w:hAnsi="仿宋" w:cs="宋体" w:hint="eastAsia"/>
            <w:bCs/>
            <w:sz w:val="32"/>
            <w:szCs w:val="32"/>
          </w:rPr>
          <w:t>www.zzxdc.com</w:t>
        </w:r>
      </w:hyperlink>
    </w:p>
    <w:p w:rsidR="00BA16C0" w:rsidRDefault="00BA16C0" w:rsidP="00232EDC">
      <w:pPr>
        <w:spacing w:line="384" w:lineRule="auto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</w:p>
    <w:p w:rsidR="00BA16C0" w:rsidRDefault="006C2392" w:rsidP="00232EDC">
      <w:pPr>
        <w:spacing w:line="384" w:lineRule="auto"/>
        <w:ind w:firstLineChars="200" w:firstLine="64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附件：“中国木门”</w:t>
      </w:r>
      <w:r>
        <w:rPr>
          <w:rFonts w:ascii="仿宋_GB2312" w:eastAsia="仿宋_GB2312" w:hAnsi="仿宋" w:cs="宋体" w:hint="eastAsia"/>
          <w:sz w:val="32"/>
          <w:szCs w:val="32"/>
        </w:rPr>
        <w:t>推荐活动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申报表</w:t>
      </w:r>
    </w:p>
    <w:p w:rsidR="00BA16C0" w:rsidRDefault="00BA16C0">
      <w:pPr>
        <w:spacing w:line="384" w:lineRule="auto"/>
        <w:ind w:firstLineChars="1600" w:firstLine="512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</w:p>
    <w:p w:rsidR="00BA16C0" w:rsidRDefault="00BA16C0">
      <w:pPr>
        <w:spacing w:line="384" w:lineRule="auto"/>
        <w:ind w:firstLineChars="1600" w:firstLine="512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</w:p>
    <w:p w:rsidR="00BA16C0" w:rsidRDefault="00BA16C0">
      <w:pPr>
        <w:spacing w:line="384" w:lineRule="auto"/>
        <w:ind w:firstLineChars="1600" w:firstLine="512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</w:p>
    <w:p w:rsidR="00BA16C0" w:rsidRDefault="006C2392">
      <w:pPr>
        <w:spacing w:line="384" w:lineRule="auto"/>
        <w:ind w:firstLineChars="1600" w:firstLine="5120"/>
        <w:contextualSpacing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中国建筑装饰协会</w:t>
      </w:r>
    </w:p>
    <w:p w:rsidR="00BA16C0" w:rsidRPr="00232EDC" w:rsidRDefault="00232EDC" w:rsidP="00232EDC">
      <w:pPr>
        <w:spacing w:line="384" w:lineRule="auto"/>
        <w:ind w:firstLineChars="1623" w:firstLine="5194"/>
        <w:contextualSpacing/>
        <w:rPr>
          <w:rFonts w:ascii="仿宋" w:eastAsia="仿宋" w:hAnsi="仿宋" w:cs="Arial"/>
          <w:kern w:val="0"/>
          <w:sz w:val="32"/>
          <w:szCs w:val="32"/>
        </w:rPr>
      </w:pPr>
      <w:r w:rsidRPr="00232EDC">
        <w:rPr>
          <w:rFonts w:ascii="仿宋_GB2312" w:eastAsia="仿宋_GB2312" w:hAnsi="仿宋" w:cs="宋体" w:hint="eastAsia"/>
          <w:bCs/>
          <w:sz w:val="32"/>
          <w:szCs w:val="32"/>
        </w:rPr>
        <w:t>2019年3月29日</w:t>
      </w:r>
    </w:p>
    <w:p w:rsidR="00BA16C0" w:rsidRDefault="00BA16C0">
      <w:pPr>
        <w:snapToGrid w:val="0"/>
        <w:contextualSpacing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BA16C0" w:rsidRDefault="00BA16C0">
      <w:pPr>
        <w:snapToGrid w:val="0"/>
        <w:contextualSpacing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BA16C0" w:rsidRDefault="00BA16C0">
      <w:pPr>
        <w:snapToGrid w:val="0"/>
        <w:contextualSpacing/>
        <w:rPr>
          <w:rFonts w:ascii="仿宋_GB2312" w:eastAsia="仿宋_GB2312" w:hAnsi="仿宋" w:cs="宋体"/>
          <w:bCs/>
          <w:sz w:val="32"/>
          <w:szCs w:val="32"/>
        </w:rPr>
      </w:pPr>
    </w:p>
    <w:p w:rsidR="00BA16C0" w:rsidRDefault="00BA16C0">
      <w:pPr>
        <w:snapToGrid w:val="0"/>
        <w:contextualSpacing/>
        <w:rPr>
          <w:rFonts w:ascii="仿宋_GB2312" w:eastAsia="仿宋_GB2312" w:hAnsi="仿宋" w:cs="宋体"/>
          <w:bCs/>
          <w:sz w:val="32"/>
          <w:szCs w:val="32"/>
        </w:rPr>
      </w:pPr>
    </w:p>
    <w:p w:rsidR="00BA16C0" w:rsidRDefault="00BA16C0">
      <w:pPr>
        <w:snapToGrid w:val="0"/>
        <w:contextualSpacing/>
        <w:rPr>
          <w:rFonts w:ascii="仿宋_GB2312" w:eastAsia="仿宋_GB2312" w:hAnsi="仿宋" w:cs="宋体"/>
          <w:bCs/>
          <w:sz w:val="32"/>
          <w:szCs w:val="32"/>
        </w:rPr>
      </w:pPr>
    </w:p>
    <w:p w:rsidR="00BA16C0" w:rsidRPr="00907A27" w:rsidRDefault="006C2392">
      <w:pPr>
        <w:snapToGrid w:val="0"/>
        <w:contextualSpacing/>
        <w:rPr>
          <w:rFonts w:ascii="仿宋_GB2312" w:eastAsia="仿宋_GB2312" w:hAnsi="仿宋" w:cs="宋体"/>
          <w:bCs/>
          <w:sz w:val="24"/>
          <w:szCs w:val="24"/>
        </w:rPr>
      </w:pPr>
      <w:bookmarkStart w:id="0" w:name="_GoBack"/>
      <w:bookmarkEnd w:id="0"/>
      <w:r w:rsidRPr="00907A27">
        <w:rPr>
          <w:rFonts w:ascii="仿宋_GB2312" w:eastAsia="仿宋_GB2312" w:hAnsi="仿宋" w:cs="宋体" w:hint="eastAsia"/>
          <w:bCs/>
          <w:sz w:val="24"/>
          <w:szCs w:val="24"/>
        </w:rPr>
        <w:lastRenderedPageBreak/>
        <w:t>附件：</w:t>
      </w:r>
    </w:p>
    <w:p w:rsidR="00BA16C0" w:rsidRDefault="006C2392">
      <w:pPr>
        <w:snapToGrid w:val="0"/>
        <w:ind w:firstLineChars="600" w:firstLine="1920"/>
        <w:contextualSpacing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“中国木门”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推荐活动</w:t>
      </w:r>
      <w:r>
        <w:rPr>
          <w:rFonts w:ascii="仿宋_GB2312" w:eastAsia="仿宋_GB2312" w:hAnsi="仿宋" w:cs="宋体" w:hint="eastAsia"/>
          <w:bCs/>
          <w:sz w:val="32"/>
          <w:szCs w:val="32"/>
        </w:rPr>
        <w:t>申报表</w:t>
      </w:r>
    </w:p>
    <w:tbl>
      <w:tblPr>
        <w:tblStyle w:val="a4"/>
        <w:tblW w:w="88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7"/>
        <w:gridCol w:w="3083"/>
        <w:gridCol w:w="142"/>
        <w:gridCol w:w="992"/>
        <w:gridCol w:w="567"/>
        <w:gridCol w:w="2328"/>
      </w:tblGrid>
      <w:tr w:rsidR="00BA16C0">
        <w:trPr>
          <w:trHeight w:val="624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3225" w:type="dxa"/>
            <w:gridSpan w:val="2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企业性质</w:t>
            </w:r>
          </w:p>
        </w:tc>
        <w:tc>
          <w:tcPr>
            <w:tcW w:w="2328" w:type="dxa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704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225" w:type="dxa"/>
            <w:gridSpan w:val="2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2328" w:type="dxa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700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联系人电话</w:t>
            </w:r>
          </w:p>
        </w:tc>
        <w:tc>
          <w:tcPr>
            <w:tcW w:w="3225" w:type="dxa"/>
            <w:gridSpan w:val="2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2328" w:type="dxa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696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225" w:type="dxa"/>
            <w:gridSpan w:val="2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微信或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QQ</w:t>
            </w:r>
          </w:p>
        </w:tc>
        <w:tc>
          <w:tcPr>
            <w:tcW w:w="2328" w:type="dxa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798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木门名称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698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品牌简介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699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产品商标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产品亮点及竞争力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658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年度营业额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1013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年度市场销售数量（以销售额统计）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793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销售门店的数量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BA16C0">
        <w:trPr>
          <w:trHeight w:val="1289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产品质量行业调查、检测情况</w:t>
            </w:r>
          </w:p>
        </w:tc>
        <w:tc>
          <w:tcPr>
            <w:tcW w:w="3083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是否已参加 是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否□    </w:t>
            </w:r>
          </w:p>
        </w:tc>
        <w:tc>
          <w:tcPr>
            <w:tcW w:w="4029" w:type="dxa"/>
            <w:gridSpan w:val="4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受检产品是否合格 是□ 否□   </w:t>
            </w:r>
          </w:p>
        </w:tc>
      </w:tr>
      <w:tr w:rsidR="00BA16C0">
        <w:trPr>
          <w:trHeight w:val="971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是否驰名商标</w:t>
            </w:r>
          </w:p>
        </w:tc>
        <w:tc>
          <w:tcPr>
            <w:tcW w:w="3083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国家□   省□   市□</w:t>
            </w:r>
          </w:p>
        </w:tc>
        <w:tc>
          <w:tcPr>
            <w:tcW w:w="1134" w:type="dxa"/>
            <w:gridSpan w:val="2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VI策划</w:t>
            </w:r>
          </w:p>
        </w:tc>
        <w:tc>
          <w:tcPr>
            <w:tcW w:w="2895" w:type="dxa"/>
            <w:gridSpan w:val="2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进行□   未进行□</w:t>
            </w:r>
          </w:p>
        </w:tc>
      </w:tr>
      <w:tr w:rsidR="00BA16C0">
        <w:trPr>
          <w:trHeight w:val="712"/>
        </w:trPr>
        <w:tc>
          <w:tcPr>
            <w:tcW w:w="1737" w:type="dxa"/>
            <w:vMerge w:val="restart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通过认证项目</w:t>
            </w:r>
          </w:p>
        </w:tc>
        <w:tc>
          <w:tcPr>
            <w:tcW w:w="3083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ISO9000    □</w:t>
            </w:r>
          </w:p>
        </w:tc>
        <w:tc>
          <w:tcPr>
            <w:tcW w:w="4029" w:type="dxa"/>
            <w:gridSpan w:val="4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环保认证      □</w:t>
            </w:r>
          </w:p>
        </w:tc>
      </w:tr>
      <w:tr w:rsidR="00BA16C0">
        <w:trPr>
          <w:trHeight w:val="695"/>
        </w:trPr>
        <w:tc>
          <w:tcPr>
            <w:tcW w:w="1737" w:type="dxa"/>
            <w:vMerge/>
            <w:vAlign w:val="center"/>
          </w:tcPr>
          <w:p w:rsidR="00BA16C0" w:rsidRDefault="00BA16C0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083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节水认证   □</w:t>
            </w:r>
          </w:p>
        </w:tc>
        <w:tc>
          <w:tcPr>
            <w:tcW w:w="4029" w:type="dxa"/>
            <w:gridSpan w:val="4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其他国际认证  □</w:t>
            </w:r>
          </w:p>
        </w:tc>
      </w:tr>
      <w:tr w:rsidR="00BA16C0">
        <w:trPr>
          <w:trHeight w:val="704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专利情况</w:t>
            </w:r>
          </w:p>
        </w:tc>
        <w:tc>
          <w:tcPr>
            <w:tcW w:w="3083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发明专利：     （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4029" w:type="dxa"/>
            <w:gridSpan w:val="4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实用新型：    （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</w:tr>
      <w:tr w:rsidR="00BA16C0">
        <w:trPr>
          <w:trHeight w:val="2526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企业法人签名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签名：</w:t>
            </w:r>
          </w:p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年      月      日</w:t>
            </w:r>
          </w:p>
        </w:tc>
      </w:tr>
      <w:tr w:rsidR="00BA16C0">
        <w:trPr>
          <w:trHeight w:val="2561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企业盖章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盖章：</w:t>
            </w:r>
          </w:p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年      月      日</w:t>
            </w:r>
          </w:p>
        </w:tc>
      </w:tr>
      <w:tr w:rsidR="00BA16C0">
        <w:trPr>
          <w:trHeight w:val="2751"/>
        </w:trPr>
        <w:tc>
          <w:tcPr>
            <w:tcW w:w="1737" w:type="dxa"/>
            <w:vAlign w:val="center"/>
          </w:tcPr>
          <w:p w:rsidR="00BA16C0" w:rsidRDefault="006C2392">
            <w:pPr>
              <w:snapToGrid w:val="0"/>
              <w:spacing w:before="0" w:line="240" w:lineRule="auto"/>
              <w:contextualSpacing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协会意见</w:t>
            </w:r>
          </w:p>
        </w:tc>
        <w:tc>
          <w:tcPr>
            <w:tcW w:w="7112" w:type="dxa"/>
            <w:gridSpan w:val="5"/>
            <w:vAlign w:val="center"/>
          </w:tcPr>
          <w:p w:rsidR="00BA16C0" w:rsidRDefault="006C2392">
            <w:pPr>
              <w:snapToGrid w:val="0"/>
              <w:spacing w:before="0" w:line="240" w:lineRule="auto"/>
              <w:ind w:firstLineChars="1100" w:firstLine="2640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盖章：</w:t>
            </w:r>
          </w:p>
          <w:p w:rsidR="00BA16C0" w:rsidRDefault="006C2392">
            <w:pPr>
              <w:snapToGrid w:val="0"/>
              <w:spacing w:before="0" w:line="240" w:lineRule="auto"/>
              <w:contextualSpacing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年      月      日</w:t>
            </w:r>
          </w:p>
        </w:tc>
      </w:tr>
    </w:tbl>
    <w:p w:rsidR="00BA16C0" w:rsidRDefault="006C2392">
      <w:pPr>
        <w:snapToGrid w:val="0"/>
        <w:spacing w:before="0"/>
        <w:contextualSpacing/>
        <w:jc w:val="left"/>
        <w:rPr>
          <w:rFonts w:ascii="仿宋_GB2312" w:eastAsia="仿宋_GB2312" w:hAnsi="仿宋" w:cs="宋体"/>
          <w:bCs/>
          <w:sz w:val="28"/>
          <w:szCs w:val="28"/>
        </w:rPr>
      </w:pPr>
      <w:r>
        <w:rPr>
          <w:rFonts w:ascii="仿宋_GB2312" w:eastAsia="仿宋_GB2312" w:hAnsi="仿宋" w:cs="宋体" w:hint="eastAsia"/>
          <w:bCs/>
          <w:sz w:val="28"/>
          <w:szCs w:val="28"/>
        </w:rPr>
        <w:t>注：</w:t>
      </w:r>
    </w:p>
    <w:p w:rsidR="00BA16C0" w:rsidRDefault="006C2392">
      <w:pPr>
        <w:snapToGrid w:val="0"/>
        <w:spacing w:before="0"/>
        <w:ind w:firstLineChars="200" w:firstLine="560"/>
        <w:contextualSpacing/>
        <w:jc w:val="left"/>
        <w:rPr>
          <w:rFonts w:ascii="仿宋_GB2312" w:eastAsia="仿宋_GB2312" w:hAnsi="仿宋" w:cs="宋体"/>
          <w:bCs/>
          <w:sz w:val="28"/>
          <w:szCs w:val="28"/>
        </w:rPr>
      </w:pPr>
      <w:r>
        <w:rPr>
          <w:rFonts w:ascii="仿宋_GB2312" w:eastAsia="仿宋_GB2312" w:hAnsi="仿宋" w:cs="宋体" w:hint="eastAsia"/>
          <w:bCs/>
          <w:sz w:val="28"/>
          <w:szCs w:val="28"/>
        </w:rPr>
        <w:t>1、参</w:t>
      </w:r>
      <w:r w:rsidR="00907A27">
        <w:rPr>
          <w:rFonts w:ascii="仿宋_GB2312" w:eastAsia="仿宋_GB2312" w:hAnsi="仿宋" w:cs="宋体" w:hint="eastAsia"/>
          <w:bCs/>
          <w:sz w:val="28"/>
          <w:szCs w:val="28"/>
        </w:rPr>
        <w:t>与</w:t>
      </w:r>
      <w:r>
        <w:rPr>
          <w:rFonts w:ascii="仿宋_GB2312" w:eastAsia="仿宋_GB2312" w:hAnsi="仿宋" w:cs="宋体" w:hint="eastAsia"/>
          <w:bCs/>
          <w:sz w:val="28"/>
          <w:szCs w:val="28"/>
        </w:rPr>
        <w:t>单位请提供电子图片资料，以电子邮件形式发送；</w:t>
      </w:r>
    </w:p>
    <w:p w:rsidR="00BA16C0" w:rsidRDefault="006C2392">
      <w:pPr>
        <w:snapToGrid w:val="0"/>
        <w:spacing w:before="0"/>
        <w:ind w:firstLineChars="200" w:firstLine="560"/>
        <w:contextualSpacing/>
        <w:jc w:val="left"/>
        <w:rPr>
          <w:rFonts w:ascii="仿宋_GB2312" w:eastAsia="仿宋_GB2312" w:hAnsi="仿宋" w:cs="宋体"/>
          <w:bCs/>
          <w:sz w:val="28"/>
          <w:szCs w:val="28"/>
        </w:rPr>
      </w:pPr>
      <w:r>
        <w:rPr>
          <w:rFonts w:ascii="仿宋_GB2312" w:eastAsia="仿宋_GB2312" w:hAnsi="仿宋" w:cs="宋体" w:hint="eastAsia"/>
          <w:bCs/>
          <w:sz w:val="28"/>
          <w:szCs w:val="28"/>
        </w:rPr>
        <w:t>2、参</w:t>
      </w:r>
      <w:r w:rsidR="00907A27">
        <w:rPr>
          <w:rFonts w:ascii="仿宋_GB2312" w:eastAsia="仿宋_GB2312" w:hAnsi="仿宋" w:cs="宋体" w:hint="eastAsia"/>
          <w:bCs/>
          <w:sz w:val="28"/>
          <w:szCs w:val="28"/>
        </w:rPr>
        <w:t>与</w:t>
      </w:r>
      <w:r>
        <w:rPr>
          <w:rFonts w:ascii="仿宋_GB2312" w:eastAsia="仿宋_GB2312" w:hAnsi="仿宋" w:cs="宋体" w:hint="eastAsia"/>
          <w:bCs/>
          <w:sz w:val="28"/>
          <w:szCs w:val="28"/>
        </w:rPr>
        <w:t>单位须具有完全自主知识产权，参</w:t>
      </w:r>
      <w:r w:rsidR="00907A27">
        <w:rPr>
          <w:rFonts w:ascii="仿宋_GB2312" w:eastAsia="仿宋_GB2312" w:hAnsi="仿宋" w:cs="宋体" w:hint="eastAsia"/>
          <w:bCs/>
          <w:sz w:val="28"/>
          <w:szCs w:val="28"/>
        </w:rPr>
        <w:t>与</w:t>
      </w:r>
      <w:r>
        <w:rPr>
          <w:rFonts w:ascii="仿宋_GB2312" w:eastAsia="仿宋_GB2312" w:hAnsi="仿宋" w:cs="宋体" w:hint="eastAsia"/>
          <w:bCs/>
          <w:sz w:val="28"/>
          <w:szCs w:val="28"/>
        </w:rPr>
        <w:t>及展示过程中如遇产权纠纷，由参</w:t>
      </w:r>
      <w:r w:rsidR="00907A27">
        <w:rPr>
          <w:rFonts w:ascii="仿宋_GB2312" w:eastAsia="仿宋_GB2312" w:hAnsi="仿宋" w:cs="宋体" w:hint="eastAsia"/>
          <w:bCs/>
          <w:sz w:val="28"/>
          <w:szCs w:val="28"/>
        </w:rPr>
        <w:t>与</w:t>
      </w:r>
      <w:r>
        <w:rPr>
          <w:rFonts w:ascii="仿宋_GB2312" w:eastAsia="仿宋_GB2312" w:hAnsi="仿宋" w:cs="宋体" w:hint="eastAsia"/>
          <w:bCs/>
          <w:sz w:val="28"/>
          <w:szCs w:val="28"/>
        </w:rPr>
        <w:t>企业自行解决；</w:t>
      </w:r>
    </w:p>
    <w:p w:rsidR="00BA16C0" w:rsidRDefault="006C2392">
      <w:pPr>
        <w:snapToGrid w:val="0"/>
        <w:spacing w:before="0"/>
        <w:ind w:firstLineChars="200" w:firstLine="56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28"/>
          <w:szCs w:val="28"/>
        </w:rPr>
        <w:t>3、如参</w:t>
      </w:r>
      <w:r w:rsidR="00907A27">
        <w:rPr>
          <w:rFonts w:ascii="仿宋_GB2312" w:eastAsia="仿宋_GB2312" w:hAnsi="仿宋" w:cs="宋体" w:hint="eastAsia"/>
          <w:bCs/>
          <w:sz w:val="28"/>
          <w:szCs w:val="28"/>
        </w:rPr>
        <w:t>与</w:t>
      </w:r>
      <w:r>
        <w:rPr>
          <w:rFonts w:ascii="仿宋_GB2312" w:eastAsia="仿宋_GB2312" w:hAnsi="仿宋" w:cs="宋体" w:hint="eastAsia"/>
          <w:bCs/>
          <w:sz w:val="28"/>
          <w:szCs w:val="28"/>
        </w:rPr>
        <w:t>产品数量多，请另填写此表，并加盖公章。</w:t>
      </w:r>
    </w:p>
    <w:p w:rsidR="00BA16C0" w:rsidRDefault="00BA16C0">
      <w:pPr>
        <w:snapToGrid w:val="0"/>
        <w:contextualSpacing/>
        <w:rPr>
          <w:rFonts w:ascii="仿宋" w:eastAsia="仿宋" w:hAnsi="仿宋"/>
          <w:sz w:val="32"/>
          <w:szCs w:val="32"/>
        </w:rPr>
      </w:pPr>
    </w:p>
    <w:p w:rsidR="00BA16C0" w:rsidRDefault="00BA16C0">
      <w:pPr>
        <w:snapToGrid w:val="0"/>
        <w:contextualSpacing/>
        <w:rPr>
          <w:rFonts w:ascii="仿宋" w:eastAsia="仿宋" w:hAnsi="仿宋"/>
          <w:sz w:val="32"/>
          <w:szCs w:val="32"/>
        </w:rPr>
      </w:pPr>
    </w:p>
    <w:p w:rsidR="00BA16C0" w:rsidRDefault="00BA16C0">
      <w:pPr>
        <w:snapToGrid w:val="0"/>
        <w:contextualSpacing/>
        <w:rPr>
          <w:rFonts w:ascii="仿宋" w:eastAsia="仿宋" w:hAnsi="仿宋"/>
          <w:sz w:val="32"/>
          <w:szCs w:val="32"/>
        </w:rPr>
      </w:pPr>
    </w:p>
    <w:sectPr w:rsidR="00BA16C0" w:rsidSect="00907A27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90" w:rsidRDefault="00DB4B90" w:rsidP="00B91D19">
      <w:pPr>
        <w:spacing w:before="0" w:line="240" w:lineRule="auto"/>
      </w:pPr>
      <w:r>
        <w:separator/>
      </w:r>
    </w:p>
  </w:endnote>
  <w:endnote w:type="continuationSeparator" w:id="0">
    <w:p w:rsidR="00DB4B90" w:rsidRDefault="00DB4B90" w:rsidP="00B91D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黑体"/>
    <w:charset w:val="86"/>
    <w:family w:val="modern"/>
    <w:pitch w:val="variable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65326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32EDC" w:rsidRPr="00232EDC" w:rsidRDefault="00232EDC">
        <w:pPr>
          <w:pStyle w:val="a6"/>
          <w:rPr>
            <w:rFonts w:ascii="仿宋_GB2312" w:eastAsia="仿宋_GB2312"/>
            <w:sz w:val="28"/>
            <w:szCs w:val="28"/>
          </w:rPr>
        </w:pPr>
        <w:r w:rsidRPr="00232ED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32ED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32ED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84A7B" w:rsidRPr="00384A7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84A7B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232ED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32EDC" w:rsidRDefault="00232E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72488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32EDC" w:rsidRPr="00232EDC" w:rsidRDefault="00232EDC">
        <w:pPr>
          <w:pStyle w:val="a6"/>
          <w:jc w:val="right"/>
          <w:rPr>
            <w:rFonts w:ascii="仿宋_GB2312" w:eastAsia="仿宋_GB2312"/>
            <w:sz w:val="28"/>
            <w:szCs w:val="28"/>
          </w:rPr>
        </w:pPr>
        <w:r w:rsidRPr="00232ED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32ED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32ED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84A7B" w:rsidRPr="00384A7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384A7B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232ED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32EDC" w:rsidRDefault="00232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90" w:rsidRDefault="00DB4B90" w:rsidP="00B91D19">
      <w:pPr>
        <w:spacing w:before="0" w:line="240" w:lineRule="auto"/>
      </w:pPr>
      <w:r>
        <w:separator/>
      </w:r>
    </w:p>
  </w:footnote>
  <w:footnote w:type="continuationSeparator" w:id="0">
    <w:p w:rsidR="00DB4B90" w:rsidRDefault="00DB4B90" w:rsidP="00B91D1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0"/>
    <w:rsid w:val="00232EDC"/>
    <w:rsid w:val="00384A7B"/>
    <w:rsid w:val="005B2715"/>
    <w:rsid w:val="006C2392"/>
    <w:rsid w:val="006E63AE"/>
    <w:rsid w:val="00907A27"/>
    <w:rsid w:val="00950AB9"/>
    <w:rsid w:val="00A039AE"/>
    <w:rsid w:val="00AE5530"/>
    <w:rsid w:val="00B91D19"/>
    <w:rsid w:val="00BA16C0"/>
    <w:rsid w:val="00BC3CB9"/>
    <w:rsid w:val="00C4282D"/>
    <w:rsid w:val="00C66D4D"/>
    <w:rsid w:val="00DB4B90"/>
    <w:rsid w:val="075E64B6"/>
    <w:rsid w:val="107B2C48"/>
    <w:rsid w:val="24693CE1"/>
    <w:rsid w:val="51BB45FB"/>
    <w:rsid w:val="55FF6C8B"/>
    <w:rsid w:val="57983C1B"/>
    <w:rsid w:val="5CF35275"/>
    <w:rsid w:val="649F1073"/>
    <w:rsid w:val="7160694D"/>
    <w:rsid w:val="722B4390"/>
    <w:rsid w:val="728C340E"/>
    <w:rsid w:val="77A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330"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9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1D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B91D1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1D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330"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91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1D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B91D1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1D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zxdc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 z</dc:creator>
  <cp:lastModifiedBy>GYQ</cp:lastModifiedBy>
  <cp:revision>5</cp:revision>
  <dcterms:created xsi:type="dcterms:W3CDTF">2019-04-03T01:09:00Z</dcterms:created>
  <dcterms:modified xsi:type="dcterms:W3CDTF">2019-04-03T02:42:00Z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